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CE9" w:rsidRDefault="00AF0CE9" w:rsidP="00AF0CE9">
      <w:pPr>
        <w:pStyle w:val="law-title"/>
        <w:shd w:val="clear" w:color="auto" w:fill="FFFFFF"/>
        <w:spacing w:before="0" w:beforeAutospacing="0" w:after="0" w:afterAutospacing="0" w:line="240" w:lineRule="exact"/>
        <w:jc w:val="center"/>
        <w:rPr>
          <w:rFonts w:ascii="微软雅黑" w:eastAsia="微软雅黑" w:hAnsi="微软雅黑"/>
          <w:color w:val="000000"/>
          <w:sz w:val="22"/>
          <w:szCs w:val="22"/>
        </w:rPr>
      </w:pPr>
    </w:p>
    <w:p w:rsidR="00586602" w:rsidRDefault="00586602" w:rsidP="00A57BFE">
      <w:pPr>
        <w:pStyle w:val="law-title"/>
        <w:shd w:val="clear" w:color="auto" w:fill="FFFFFF"/>
        <w:spacing w:before="0" w:beforeAutospacing="0" w:after="0" w:afterAutospacing="0" w:line="600" w:lineRule="exact"/>
        <w:jc w:val="center"/>
        <w:rPr>
          <w:rFonts w:ascii="微软雅黑" w:eastAsia="微软雅黑" w:hAnsi="微软雅黑"/>
          <w:b/>
          <w:color w:val="FF0000"/>
          <w:sz w:val="40"/>
          <w:szCs w:val="40"/>
        </w:rPr>
      </w:pPr>
      <w:r w:rsidRPr="00AF0CE9">
        <w:rPr>
          <w:rFonts w:ascii="微软雅黑" w:eastAsia="微软雅黑" w:hAnsi="微软雅黑" w:hint="eastAsia"/>
          <w:b/>
          <w:color w:val="FF0000"/>
          <w:sz w:val="40"/>
          <w:szCs w:val="40"/>
        </w:rPr>
        <w:t>中华人民共和国海上交通安全法</w:t>
      </w:r>
    </w:p>
    <w:p w:rsidR="00A57BFE" w:rsidRPr="00A57BFE" w:rsidRDefault="00A57BFE" w:rsidP="00A57BFE">
      <w:pPr>
        <w:pStyle w:val="law-title"/>
        <w:shd w:val="clear" w:color="auto" w:fill="FFFFFF"/>
        <w:spacing w:before="0" w:beforeAutospacing="0" w:after="0" w:afterAutospacing="0" w:line="240" w:lineRule="exact"/>
        <w:jc w:val="center"/>
        <w:rPr>
          <w:rFonts w:ascii="微软雅黑" w:eastAsia="微软雅黑" w:hAnsi="微软雅黑"/>
          <w:bCs/>
          <w:sz w:val="22"/>
          <w:szCs w:val="22"/>
        </w:rPr>
      </w:pPr>
    </w:p>
    <w:p w:rsidR="00A57BFE" w:rsidRPr="00A57BFE" w:rsidRDefault="00A57BFE" w:rsidP="00A57BFE">
      <w:pPr>
        <w:pStyle w:val="law-title"/>
        <w:shd w:val="clear" w:color="auto" w:fill="FFFFFF"/>
        <w:spacing w:before="0" w:beforeAutospacing="0" w:after="0" w:afterAutospacing="0" w:line="240" w:lineRule="exact"/>
        <w:jc w:val="center"/>
        <w:rPr>
          <w:rFonts w:ascii="微软雅黑" w:eastAsia="微软雅黑" w:hAnsi="微软雅黑"/>
          <w:bCs/>
          <w:sz w:val="22"/>
          <w:szCs w:val="22"/>
        </w:rPr>
      </w:pPr>
      <w:r w:rsidRPr="00A57BFE">
        <w:rPr>
          <w:rFonts w:ascii="微软雅黑" w:eastAsia="微软雅黑" w:hAnsi="微软雅黑" w:hint="eastAsia"/>
          <w:bCs/>
          <w:sz w:val="22"/>
          <w:szCs w:val="22"/>
        </w:rPr>
        <w:t>2021-09-01</w:t>
      </w:r>
    </w:p>
    <w:p w:rsidR="00AF0CE9" w:rsidRPr="00A57BFE" w:rsidRDefault="00AF0CE9" w:rsidP="00A57BFE">
      <w:pPr>
        <w:pStyle w:val="law-title"/>
        <w:shd w:val="clear" w:color="auto" w:fill="FFFFFF"/>
        <w:spacing w:before="0" w:beforeAutospacing="0" w:after="0" w:afterAutospacing="0" w:line="240" w:lineRule="exact"/>
        <w:jc w:val="center"/>
        <w:rPr>
          <w:rFonts w:ascii="微软雅黑" w:eastAsia="微软雅黑" w:hAnsi="微软雅黑" w:hint="eastAsia"/>
          <w:bCs/>
          <w:sz w:val="22"/>
          <w:szCs w:val="22"/>
        </w:rPr>
      </w:pPr>
    </w:p>
    <w:p w:rsidR="00586602" w:rsidRPr="00A57BFE" w:rsidRDefault="00586602" w:rsidP="00A57BFE">
      <w:pPr>
        <w:pStyle w:val="law-revision"/>
        <w:shd w:val="clear" w:color="auto" w:fill="FFFFFF"/>
        <w:spacing w:before="0" w:beforeAutospacing="0" w:after="0" w:afterAutospacing="0" w:line="240" w:lineRule="exact"/>
        <w:ind w:leftChars="200" w:left="420" w:rightChars="200" w:right="420" w:firstLineChars="200" w:firstLine="420"/>
        <w:rPr>
          <w:rFonts w:ascii="微软雅黑" w:eastAsia="微软雅黑" w:hAnsi="微软雅黑"/>
          <w:color w:val="000000"/>
          <w:sz w:val="21"/>
          <w:szCs w:val="21"/>
        </w:rPr>
      </w:pPr>
      <w:r w:rsidRPr="00A57BFE">
        <w:rPr>
          <w:rFonts w:ascii="微软雅黑" w:eastAsia="微软雅黑" w:hAnsi="微软雅黑" w:hint="eastAsia"/>
          <w:color w:val="000000"/>
          <w:sz w:val="21"/>
          <w:szCs w:val="21"/>
        </w:rPr>
        <w:t>（1983年9月2日第六届全国人民代表大会常务委员会第二次会议通过　根据2016年11月7日第十二届全国人民代表大会常务委员会第二十四次会议《关于修改〈中华人民共和国对外贸易法〉等十二部法律的决定》修正　2021年4月29日第十三届全国人民代表大会常务委员会第二十八次会议修订）</w:t>
      </w:r>
    </w:p>
    <w:p w:rsidR="00AF0CE9" w:rsidRPr="00A57BFE" w:rsidRDefault="00AF0CE9" w:rsidP="00A57BFE">
      <w:pPr>
        <w:pStyle w:val="law-revision"/>
        <w:shd w:val="clear" w:color="auto" w:fill="FFFFFF"/>
        <w:spacing w:before="0" w:beforeAutospacing="0" w:after="0" w:afterAutospacing="0" w:line="300" w:lineRule="exact"/>
        <w:ind w:firstLine="480"/>
        <w:rPr>
          <w:rFonts w:ascii="微软雅黑" w:eastAsia="微软雅黑" w:hAnsi="微软雅黑"/>
          <w:color w:val="000000"/>
        </w:rPr>
      </w:pPr>
    </w:p>
    <w:p w:rsidR="00586602" w:rsidRPr="00A57BFE" w:rsidRDefault="00586602"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r w:rsidRPr="00A57BFE">
        <w:rPr>
          <w:rFonts w:ascii="微软雅黑" w:eastAsia="微软雅黑" w:hAnsi="微软雅黑" w:hint="eastAsia"/>
          <w:color w:val="000000"/>
        </w:rPr>
        <w:t>第一章　总则</w:t>
      </w:r>
    </w:p>
    <w:p w:rsidR="00AF0CE9" w:rsidRPr="00A57BFE" w:rsidRDefault="00AF0CE9"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为了加强海上交通管理，维护海上交通秩序，保障生命财产安全，维护国家权益，制定本法。</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第二条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在中华人民共和国管辖海域内从事航行、停泊、作业以及其他与海上交通安全相关的活动，适用本法。</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第三条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国家依法保障交通用海。</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海上交通安全工作坚持安全第一、预防为主、便利通行、依法管理的原则，保障海上交通安全、有序、畅通。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第四条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国务院交通运输主管部门主管全国海上交通安全工作。</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国家海事管理机构统一负责海上交通安全监督管理工作，其他各级海事管理机构按照职责具体负责辖区内的海上交通安全监督管理工作。</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第五条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各级人民政府及有关部门应当支持海上交通安全工作，加强海上交通安全的宣传教育，提高全社会的海上交通安全意识。</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第六条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国家依法保障船员的劳动安全和职业健康，维护船员的合法权益。</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第七条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从事船舶、海上设施航行、停泊、作业以及其他与海上交通相关活动的单位、个人，应当遵守有关海上交通安全的法律、行政法规、规章以及强制性标准和技术规范；依法享有获得航海保障和海上救助的权利，承担维护海上交通安全和保护海洋生态环境的义务。</w:t>
      </w:r>
    </w:p>
    <w:p w:rsidR="00586602" w:rsidRDefault="00586602" w:rsidP="00A57BFE">
      <w:pPr>
        <w:pStyle w:val="law-rule-text"/>
        <w:shd w:val="clear" w:color="auto" w:fill="FFFFFF"/>
        <w:spacing w:before="0" w:beforeAutospacing="0" w:after="0" w:afterAutospacing="0" w:line="300" w:lineRule="exact"/>
        <w:ind w:firstLine="480"/>
        <w:rPr>
          <w:rStyle w:val="rule-text"/>
          <w:rFonts w:ascii="微软雅黑" w:eastAsia="微软雅黑" w:hAnsi="微软雅黑"/>
          <w:color w:val="000000"/>
        </w:rPr>
      </w:pPr>
      <w:r w:rsidRPr="00A57BFE">
        <w:rPr>
          <w:rStyle w:val="law-rule-num"/>
          <w:rFonts w:ascii="微软雅黑" w:eastAsia="微软雅黑" w:hAnsi="微软雅黑" w:hint="eastAsia"/>
          <w:color w:val="000000"/>
        </w:rPr>
        <w:t>第八条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国家鼓励和支持先进科学技术在海上交通安全工作中的应用，促进海上交通安全现代化建设，提高海上交通安全科学技术水平。</w:t>
      </w:r>
    </w:p>
    <w:p w:rsidR="00A57BFE" w:rsidRPr="00A57BFE" w:rsidRDefault="00A57BFE" w:rsidP="00A57BFE">
      <w:pPr>
        <w:pStyle w:val="law-rule-text"/>
        <w:shd w:val="clear" w:color="auto" w:fill="FFFFFF"/>
        <w:spacing w:before="0" w:beforeAutospacing="0" w:after="0" w:afterAutospacing="0" w:line="300" w:lineRule="exact"/>
        <w:ind w:firstLine="480"/>
        <w:rPr>
          <w:rFonts w:ascii="微软雅黑" w:eastAsia="微软雅黑" w:hAnsi="微软雅黑" w:hint="eastAsia"/>
          <w:color w:val="000000"/>
        </w:rPr>
      </w:pPr>
    </w:p>
    <w:p w:rsidR="00586602" w:rsidRPr="00A57BFE" w:rsidRDefault="00586602"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r w:rsidRPr="00A57BFE">
        <w:rPr>
          <w:rFonts w:ascii="微软雅黑" w:eastAsia="微软雅黑" w:hAnsi="微软雅黑" w:hint="eastAsia"/>
          <w:color w:val="000000"/>
        </w:rPr>
        <w:t>第二章　船舶、海上设施和船员</w:t>
      </w:r>
    </w:p>
    <w:p w:rsidR="00AF0CE9" w:rsidRPr="00A57BFE" w:rsidRDefault="00AF0CE9"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第九条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中国籍船舶、在中华人民共和国管辖海域设置的海上设施、船运集装箱，以及国家海事管理机构确定的关系海上交通安全的重要船用设备、部件和材料，应当符合有关法律、行政法规、规章以及强制性标准和技术规范的要求，经船舶检验机构检验合格，取得相应证书、文书。证书、文书的清单由国家海事管理机构制定并公布。</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设立船舶检验机构应当经国家海事管理机构许可。船舶检验机构设立条件、程序及其管理等依照有关船舶检验的法律、行政法规的规定执行。</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持有相关证书、文书的单位应当按照规定的用途使用船舶、海上设施、船运集装箱以及重要船用设备、部件和材料，并应当依法定期进行安全技术检验。</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第十条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船舶依照有关船舶登记的法律、行政法规的规定向海事管理机构申请船舶国籍登记、取得国籍证书后，方可悬挂中华人民共和国国旗航行、停泊、作业。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中国籍船舶灭失或者报废的，船舶所有人应当在国务院交通运输主管部门规定的期限内申请办理注销国籍登记；船舶所有人逾期不申请注销国籍登记的，海事管理机构可以发布关于拟强制注销船舶国籍登记的公告。船舶所有人自公告发布之日起六十日内未提出异议的，海事管理机构可以注销该船舶的国籍登记。</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第十一条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中国籍船舶所有人、经营人或者管理人应当建立并运行安全营运和防治船舶污染管理体系。</w:t>
      </w:r>
    </w:p>
    <w:p w:rsidR="00A57BFE"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hint="eastAsia"/>
          <w:color w:val="000000"/>
        </w:rPr>
      </w:pPr>
      <w:r w:rsidRPr="00A57BFE">
        <w:rPr>
          <w:rFonts w:ascii="微软雅黑" w:eastAsia="微软雅黑" w:hAnsi="微软雅黑" w:hint="eastAsia"/>
          <w:color w:val="000000"/>
        </w:rPr>
        <w:t>海事管理机构经对前款规定的管理体系审核合格的，发给符合证明和相应的船舶安全管理证书。</w:t>
      </w:r>
    </w:p>
    <w:p w:rsidR="00586602" w:rsidRPr="00A57BFE" w:rsidRDefault="00586602" w:rsidP="00A57BFE">
      <w:pPr>
        <w:pStyle w:val="law-rule-text"/>
        <w:shd w:val="clear" w:color="auto" w:fill="FFFFFF"/>
        <w:spacing w:before="0" w:beforeAutospacing="0" w:after="0" w:afterAutospacing="0" w:line="300" w:lineRule="exact"/>
        <w:ind w:firstLineChars="200" w:firstLine="480"/>
        <w:rPr>
          <w:rFonts w:ascii="微软雅黑" w:eastAsia="微软雅黑" w:hAnsi="微软雅黑"/>
          <w:color w:val="000000"/>
        </w:rPr>
      </w:pPr>
      <w:r w:rsidRPr="00A57BFE">
        <w:rPr>
          <w:rStyle w:val="law-rule-num"/>
          <w:rFonts w:ascii="微软雅黑" w:eastAsia="微软雅黑" w:hAnsi="微软雅黑" w:hint="eastAsia"/>
          <w:color w:val="000000"/>
        </w:rPr>
        <w:lastRenderedPageBreak/>
        <w:t>第十二条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中国籍国际航行船舶的所有人、经营人或者管理人应当依照国务院交通运输主管部门的规定建立船舶保安制度，制定船舶保安计划，并按照船舶保安计划配备船舶保安设备，定期开展演练。</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第十三条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中国籍船员和海上设施上的工作人员应当接受海上交通安全以及相应岗位的专业教育、培训。</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中国籍船员应当依照有关船员管理的法律、行政法规的规定向海事管理机构申请取得船员适任证书，并取得健康证明。</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外国籍船员在中国籍船舶上工作的，按照有关船员管理的法律、行政法规的规定执行。</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船员在船舶上工作，应当符合船员适任证书载明的船舶、航区、职务的范围。</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第十四条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中国籍船舶的所有人、经营人或者管理人应当为其国际航行船舶向海事管理机构申请取得海事劳工证书。船舶取得海事劳工证书应当符合下列条件：</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（一）所有人、经营人或者管理人依法招用船员，与其签订劳动合同或者就业协议，并为船舶配备符合要求的船员；</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（二）所有人、经营人或者管理人</w:t>
      </w:r>
      <w:proofErr w:type="gramStart"/>
      <w:r w:rsidRPr="00A57BFE">
        <w:rPr>
          <w:rFonts w:ascii="微软雅黑" w:eastAsia="微软雅黑" w:hAnsi="微软雅黑" w:hint="eastAsia"/>
          <w:color w:val="000000"/>
        </w:rPr>
        <w:t>已保障</w:t>
      </w:r>
      <w:proofErr w:type="gramEnd"/>
      <w:r w:rsidRPr="00A57BFE">
        <w:rPr>
          <w:rFonts w:ascii="微软雅黑" w:eastAsia="微软雅黑" w:hAnsi="微软雅黑" w:hint="eastAsia"/>
          <w:color w:val="000000"/>
        </w:rPr>
        <w:t>船员在船舶上的工作环境、职业健康保障和安全防护、工作和休息时间、工资报酬、生活条件、医疗条件、社会保险等符合国家有关规定；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（三）所有人、经营人或者管理人已建立符合要求的船员投诉和处理机制；</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（四）所有人、经营人或者管理人已就船员遣返费用以及在</w:t>
      </w:r>
      <w:proofErr w:type="gramStart"/>
      <w:r w:rsidRPr="00A57BFE">
        <w:rPr>
          <w:rFonts w:ascii="微软雅黑" w:eastAsia="微软雅黑" w:hAnsi="微软雅黑" w:hint="eastAsia"/>
          <w:color w:val="000000"/>
        </w:rPr>
        <w:t>船就业</w:t>
      </w:r>
      <w:proofErr w:type="gramEnd"/>
      <w:r w:rsidRPr="00A57BFE">
        <w:rPr>
          <w:rFonts w:ascii="微软雅黑" w:eastAsia="微软雅黑" w:hAnsi="微软雅黑" w:hint="eastAsia"/>
          <w:color w:val="000000"/>
        </w:rPr>
        <w:t>期间发生伤害、疾病或者死亡依法应当支付的费用提供相应的财务担保或者投保相应的保险。</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事管理机构商人力资源社会保障行政部门，按照各自职责对申请人及其船舶是否符合前款规定条件进行审核。经审核符合规定条件的，海事管理机构应当自受理申请之日起十个工作日内颁发海事劳工证书；不符合规定条件的，海事管理机构应当告知申请人并说明理由。</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海事劳工证书颁发及监督检查的具体办法由国务院交通运输主管部门会同国务院人力资源社会保障行政部门制定并公布。</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第十五条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海事管理机构依照有关船员管理的法律、行政法规的规定，对单位从事海船船员培训业务进行管理。</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第十六条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国务院交通运输主管部门和其他有关部门、有关县级以上地方人民政府应当建立健全船员境外突发事件预警和应急处置机制，制定船员境外突发事件应急预案。</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船员境外突发事件应急处置由船员派出单位所在地的省、自治区、直辖市人民政府负责，船员户籍所在地的省、自治区、直辖市人民政府予以配合。</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中华人民共和国驻外国使馆、领馆和相关海事管理机构应当协助处置船员境外突发事件。</w:t>
      </w:r>
    </w:p>
    <w:p w:rsidR="00586602" w:rsidRPr="00A57BFE" w:rsidRDefault="00586602" w:rsidP="00A57BFE">
      <w:pPr>
        <w:pStyle w:val="law-rule-text"/>
        <w:shd w:val="clear" w:color="auto" w:fill="FFFFFF"/>
        <w:spacing w:before="0" w:beforeAutospacing="0" w:after="0" w:afterAutospacing="0" w:line="300" w:lineRule="exact"/>
        <w:ind w:firstLine="480"/>
        <w:rPr>
          <w:rStyle w:val="rule-text"/>
          <w:rFonts w:ascii="微软雅黑" w:eastAsia="微软雅黑" w:hAnsi="微软雅黑"/>
          <w:color w:val="000000"/>
        </w:rPr>
      </w:pPr>
      <w:r w:rsidRPr="00A57BFE">
        <w:rPr>
          <w:rStyle w:val="law-rule-num"/>
          <w:rFonts w:ascii="微软雅黑" w:eastAsia="微软雅黑" w:hAnsi="微软雅黑" w:hint="eastAsia"/>
          <w:color w:val="000000"/>
        </w:rPr>
        <w:t>第十七条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本章第九条至第十二条、第十四条规定适用的船舶范围由有关法律、行政法规具体规定，或者由国务院交通运输主管部门拟定并报国务院批准后公布。</w:t>
      </w:r>
    </w:p>
    <w:p w:rsidR="00AF0CE9" w:rsidRPr="00A57BFE" w:rsidRDefault="00AF0CE9"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p>
    <w:p w:rsidR="00586602" w:rsidRPr="00A57BFE" w:rsidRDefault="00586602"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r w:rsidRPr="00A57BFE">
        <w:rPr>
          <w:rFonts w:ascii="微软雅黑" w:eastAsia="微软雅黑" w:hAnsi="微软雅黑" w:hint="eastAsia"/>
          <w:color w:val="000000"/>
        </w:rPr>
        <w:t>第三章　海上交通条件和航行保障</w:t>
      </w:r>
    </w:p>
    <w:p w:rsidR="00AF0CE9" w:rsidRPr="00A57BFE" w:rsidRDefault="00AF0CE9"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第十八条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国务院交通运输主管部门统筹规划和管理海上交通资源，促进海上交通资源的合理开发和有效利用。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海上交通资源规划应当符合国土空间规划。</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第十九条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海事管理机构根据海域的自然状况、海上交通状况以及海上交通安全管理的需要，划定、调整并及时公布船舶定线区、船舶报告区、交通管制区、禁航区、安全作业区和港外锚地等海上交通功能区域。</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海事管理机构划定或者调整船舶定线区、港外锚地以及对其他海洋功能区域或者用</w:t>
      </w:r>
      <w:proofErr w:type="gramStart"/>
      <w:r w:rsidRPr="00A57BFE">
        <w:rPr>
          <w:rFonts w:ascii="微软雅黑" w:eastAsia="微软雅黑" w:hAnsi="微软雅黑" w:hint="eastAsia"/>
          <w:color w:val="000000"/>
        </w:rPr>
        <w:t>海活动</w:t>
      </w:r>
      <w:proofErr w:type="gramEnd"/>
      <w:r w:rsidRPr="00A57BFE">
        <w:rPr>
          <w:rFonts w:ascii="微软雅黑" w:eastAsia="微软雅黑" w:hAnsi="微软雅黑" w:hint="eastAsia"/>
          <w:color w:val="000000"/>
        </w:rPr>
        <w:t>造成影响的安全作业区，应当征求渔业渔政、生态环境、自然资源等有关部门的意见。为了军事需要划定、调整禁航区的，由负责划定、调整禁航区的军事机关</w:t>
      </w:r>
      <w:proofErr w:type="gramStart"/>
      <w:r w:rsidRPr="00A57BFE">
        <w:rPr>
          <w:rFonts w:ascii="微软雅黑" w:eastAsia="微软雅黑" w:hAnsi="微软雅黑" w:hint="eastAsia"/>
          <w:color w:val="000000"/>
        </w:rPr>
        <w:t>作出</w:t>
      </w:r>
      <w:proofErr w:type="gramEnd"/>
      <w:r w:rsidRPr="00A57BFE">
        <w:rPr>
          <w:rFonts w:ascii="微软雅黑" w:eastAsia="微软雅黑" w:hAnsi="微软雅黑" w:hint="eastAsia"/>
          <w:color w:val="000000"/>
        </w:rPr>
        <w:t>决定，海事管理机构予以公布。</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第二十条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建设海洋工程、海岸工程影响海上交通安全的，应当根据情况配备防止船舶碰撞的设施、设备并设置专用航标。</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第二十一条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国家建立完善船舶定位、导航、授时、通信和远程监测等海上交通支持服务系统，为船舶、海上设施提供信息服务。</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第二十二条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任何单位、个人不得损坏海上交通支持服务系统或者妨碍其工作效能。建设建筑物、构筑物，使用设施设备可能影响海上交通支持服务系统正常使用的，建设单位、所有人或者使用人应当与相关海上交通支持服务系统的管理单位协商，</w:t>
      </w:r>
      <w:proofErr w:type="gramStart"/>
      <w:r w:rsidRPr="00A57BFE">
        <w:rPr>
          <w:rStyle w:val="rule-text"/>
          <w:rFonts w:ascii="微软雅黑" w:eastAsia="微软雅黑" w:hAnsi="微软雅黑" w:hint="eastAsia"/>
          <w:color w:val="000000"/>
        </w:rPr>
        <w:t>作出</w:t>
      </w:r>
      <w:proofErr w:type="gramEnd"/>
      <w:r w:rsidRPr="00A57BFE">
        <w:rPr>
          <w:rStyle w:val="rule-text"/>
          <w:rFonts w:ascii="微软雅黑" w:eastAsia="微软雅黑" w:hAnsi="微软雅黑" w:hint="eastAsia"/>
          <w:color w:val="000000"/>
        </w:rPr>
        <w:t>妥善安排。</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lastRenderedPageBreak/>
        <w:t>第二十三条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国务院交通运输主管部门应当采取必要的措施，保障海上交通安全无线电通信设施的合理布局和有效覆盖，规划本系统（行业）海上无线电台（站）的建设布局和台址，核发船舶制式无线电台执照及电台识别码。</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国务院交通运输主管部门组织本系统（行业）的海上无线电监测系统建设并对其无线电信号实施监测，会同国家无线电管理机构维护海上无线电波秩序。</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第二十四条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船舶在中华人民共和国管辖海域内通信需要使用岸基无线电台（站）转接的，应当通过依法设置的境内海岸无线电台（站）或者卫星关口站进行转接。</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承担无线电通信任务的船员和岸基无线电台（站）的工作人员应当遵守海上无线电通信规则，保持海上交通安全通信频道的值守和畅通，不得使用海上交通安全通信频率交流与海上交通安全无关的内容。</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任何单位、个人不得违反国家有关规定使用无线电台识别码，影响海上搜救的身份识别。</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第二十五条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天文、气象、海洋等有关单位应当及时预报、播发和提供航海天文、世界时、海洋气象、海浪、海流、潮汐、冰情等信息。</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第二十六条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务院交通运输主管部门统一布局、建设和管理公用航标。海洋工程、海岸工程的建设单位、所有人或者经营人需要设置、撤除专用航标，移动专用航标位置或者改变航标灯光、功率等的，应当报经海事管理机构同意。需要设置临时航标的，应当符合海事管理机构确定的航标设置点。</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自然资源主管部门依法保障航标设施和装置的用地、用海、用岛，并依法为其办理有关手续。</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航标的建设、维护、保养应当符合有关强制性标准和技术规范的要求。航标维护单位和专用航标的所有人应当对航标进行巡查和维护保养，保证航标处于良好适用状态。航标发生位移、损坏、灭失的，航标维护单位或者专用航标的所有人应当及时予以恢复。</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第二十七条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任何单位、个人发现下列情形之一的，应当立即向海事管理机构报告；涉及航道管理机构职责或者专用航标的，海事管理机构应当及时通报航道管理机构或者专用航标的所有人：</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（一）助航标志或者导航设施位移、损坏、灭失；</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（二）有妨碍海上交通安全的沉没物、漂浮物、搁浅物或者其他碍航物；</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（三）其他妨碍海上交通安全的异常情况。</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第二十八条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海事管理机构应当依据海上交通安全管理的需要，就具有紧迫性、危险性的情况发布航行警告，就其他影响海上交通安全的情况发布航行通告。</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海事管理机构应当将航行警告、航行通告，以及船舶定线区的划定、调整情况通报海军航海保证部门，并及时提供有关资料。</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第二十九条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海事管理机构应当及时向船舶、海上设施播发海上交通安全信息。</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船舶、海上设施在定线区、交通管制区或者通航船舶密集的区域航行、停泊、作业时，海事管理机构应当根据其请求提供相应的安全信息服务。</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第三十条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下列船舶在国务院交通运输主管部门划定的引航区内航行、停泊或者移泊的，应当向引航机构申请引航：</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（一）外国籍船舶，但国务院交通运输主管部门经报国务院批准后规定可以免除的除外；</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（二）核动力船</w:t>
      </w:r>
      <w:proofErr w:type="gramStart"/>
      <w:r w:rsidRPr="00A57BFE">
        <w:rPr>
          <w:rFonts w:ascii="微软雅黑" w:eastAsia="微软雅黑" w:hAnsi="微软雅黑" w:hint="eastAsia"/>
          <w:color w:val="000000"/>
        </w:rPr>
        <w:t>舶</w:t>
      </w:r>
      <w:proofErr w:type="gramEnd"/>
      <w:r w:rsidRPr="00A57BFE">
        <w:rPr>
          <w:rFonts w:ascii="微软雅黑" w:eastAsia="微软雅黑" w:hAnsi="微软雅黑" w:hint="eastAsia"/>
          <w:color w:val="000000"/>
        </w:rPr>
        <w:t>、载运放射性物质的船舶、超大型油轮；</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（三）可能危及港口安全的散装液化气船、散装危险化学品船；</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（四）长、宽、高接近相应航道通航条件限值的船舶。</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前款第三项、第四项船舶的具体标准，由有关海事管理机构根据港口实际情况制定并公布。</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船舶自愿申请引航的，引航机构应当提供引航服务。</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第三十一条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引航机构应当及时派遣具有相应能力、经验的引航员为船舶提供引航服务。</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引航员应当根据引航机构的指派，在规定的水域</w:t>
      </w:r>
      <w:proofErr w:type="gramStart"/>
      <w:r w:rsidRPr="00A57BFE">
        <w:rPr>
          <w:rFonts w:ascii="微软雅黑" w:eastAsia="微软雅黑" w:hAnsi="微软雅黑" w:hint="eastAsia"/>
          <w:color w:val="000000"/>
        </w:rPr>
        <w:t>登离被</w:t>
      </w:r>
      <w:proofErr w:type="gramEnd"/>
      <w:r w:rsidRPr="00A57BFE">
        <w:rPr>
          <w:rFonts w:ascii="微软雅黑" w:eastAsia="微软雅黑" w:hAnsi="微软雅黑" w:hint="eastAsia"/>
          <w:color w:val="000000"/>
        </w:rPr>
        <w:t>引领船舶，安全谨慎地执行船舶引航任务。被引领船舶应当配备符合规定</w:t>
      </w:r>
      <w:proofErr w:type="gramStart"/>
      <w:r w:rsidRPr="00A57BFE">
        <w:rPr>
          <w:rFonts w:ascii="微软雅黑" w:eastAsia="微软雅黑" w:hAnsi="微软雅黑" w:hint="eastAsia"/>
          <w:color w:val="000000"/>
        </w:rPr>
        <w:t>的登离装置</w:t>
      </w:r>
      <w:proofErr w:type="gramEnd"/>
      <w:r w:rsidRPr="00A57BFE">
        <w:rPr>
          <w:rFonts w:ascii="微软雅黑" w:eastAsia="微软雅黑" w:hAnsi="微软雅黑" w:hint="eastAsia"/>
          <w:color w:val="000000"/>
        </w:rPr>
        <w:t>，并保障引航员</w:t>
      </w:r>
      <w:proofErr w:type="gramStart"/>
      <w:r w:rsidRPr="00A57BFE">
        <w:rPr>
          <w:rFonts w:ascii="微软雅黑" w:eastAsia="微软雅黑" w:hAnsi="微软雅黑" w:hint="eastAsia"/>
          <w:color w:val="000000"/>
        </w:rPr>
        <w:t>在登离船舶</w:t>
      </w:r>
      <w:proofErr w:type="gramEnd"/>
      <w:r w:rsidRPr="00A57BFE">
        <w:rPr>
          <w:rFonts w:ascii="微软雅黑" w:eastAsia="微软雅黑" w:hAnsi="微软雅黑" w:hint="eastAsia"/>
          <w:color w:val="000000"/>
        </w:rPr>
        <w:t>及在船上引航期间的安全。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引航员引领船舶时，不解除船长指挥和管理船舶的责任。</w:t>
      </w:r>
    </w:p>
    <w:p w:rsidR="00586602" w:rsidRPr="00A57BFE" w:rsidRDefault="00586602" w:rsidP="00A57BFE">
      <w:pPr>
        <w:pStyle w:val="law-rule-text"/>
        <w:shd w:val="clear" w:color="auto" w:fill="FFFFFF"/>
        <w:spacing w:before="0" w:beforeAutospacing="0" w:after="0" w:afterAutospacing="0" w:line="300" w:lineRule="exact"/>
        <w:ind w:firstLine="480"/>
        <w:rPr>
          <w:rStyle w:val="rule-text"/>
          <w:rFonts w:ascii="微软雅黑" w:eastAsia="微软雅黑" w:hAnsi="微软雅黑"/>
          <w:color w:val="000000"/>
        </w:rPr>
      </w:pPr>
      <w:r w:rsidRPr="00A57BFE">
        <w:rPr>
          <w:rStyle w:val="law-rule-num"/>
          <w:rFonts w:ascii="微软雅黑" w:eastAsia="微软雅黑" w:hAnsi="微软雅黑" w:hint="eastAsia"/>
          <w:color w:val="000000"/>
        </w:rPr>
        <w:t>第三十二条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国务院交通运输主管部门根据船舶、海上设施和港口面临的保安威胁情形，确定并及时发布保安等级。船舶、海上设施和港口应当根据保安等级采取相应的保安措施。</w:t>
      </w:r>
    </w:p>
    <w:p w:rsidR="00AF0CE9" w:rsidRPr="00A57BFE" w:rsidRDefault="00AF0CE9"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p>
    <w:p w:rsidR="00586602" w:rsidRPr="00A57BFE" w:rsidRDefault="00586602"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r w:rsidRPr="00A57BFE">
        <w:rPr>
          <w:rFonts w:ascii="微软雅黑" w:eastAsia="微软雅黑" w:hAnsi="微软雅黑" w:hint="eastAsia"/>
          <w:color w:val="000000"/>
        </w:rPr>
        <w:t>第四章　航行、停泊、作业</w:t>
      </w:r>
    </w:p>
    <w:p w:rsidR="00AF0CE9" w:rsidRPr="00A57BFE" w:rsidRDefault="00AF0CE9"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lastRenderedPageBreak/>
        <w:t>第三十三条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船舶航行、停泊、作业，应当持有有效的船舶国籍证书及其他法定证书、文书，配备依照有关规定出版的航海图书资料，悬挂相关国家、地区或者组织的旗帜，标明船名、船舶识别号、船籍港、载重线标志。</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船舶应当满足最低安全配员要求，配备持有合格有效证书的船员。</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海上设施停泊、作业，应当持有法定证书、文书，并按规定配备掌握避碰、信号、通信、消防、救生等专业技能的人员。</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第三十四条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船长应当在船舶开航前检查并在开航时确认船员适任、船舶适航、货物适载，并了解气象和海况信息以及海事管理机构发布的航行通告、航行警告及其他警示信息，落实相应的应急措施，不得冒险开航。</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船舶所有人、经营人或者管理人不得指使、强令船员违章冒险操作、作业。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第三十五条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船舶应当在其船舶检验证书载明的航区内航行、停泊、作业。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船舶航行、停泊、作业时，应当遵守相关航行规则，按照有关规定显示信号、悬挂标志，保持足够的富余水深。</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第三十六条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船舶在航行中应当按照有关规定开启船舶的自动识别、航行数据记录、远程识别和跟踪、通信等与航行安全、保安、防治污染相关的装置，并持续进行显示和记录。</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任何单位、个人不得拆封、拆解、初始化、再设置航行数据记录装置或者读取其记录的信息，但法律、行政法规另有规定的除外。</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第三十七条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船舶应当配备航海日志、轮机日志、无线电记录簿等航行记录，按照有关规定全面、真实、及时记录涉及海上交通安全的船舶操作以及船舶航行、停泊、作业中的重要事件，并妥善保管相关记录簿。</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第三十八条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船长负责管理和指挥船舶。在保障海上生命安全、船舶保安和防治船舶污染方面，船长有权独立</w:t>
      </w:r>
      <w:proofErr w:type="gramStart"/>
      <w:r w:rsidRPr="00A57BFE">
        <w:rPr>
          <w:rStyle w:val="rule-text"/>
          <w:rFonts w:ascii="微软雅黑" w:eastAsia="微软雅黑" w:hAnsi="微软雅黑" w:hint="eastAsia"/>
          <w:color w:val="000000"/>
        </w:rPr>
        <w:t>作出</w:t>
      </w:r>
      <w:proofErr w:type="gramEnd"/>
      <w:r w:rsidRPr="00A57BFE">
        <w:rPr>
          <w:rStyle w:val="rule-text"/>
          <w:rFonts w:ascii="微软雅黑" w:eastAsia="微软雅黑" w:hAnsi="微软雅黑" w:hint="eastAsia"/>
          <w:color w:val="000000"/>
        </w:rPr>
        <w:t>决定。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船长应当采取必要的措施，保护船舶、在船人员、船舶航行文件、货物以及其他财产的安全。船长在其职权范围内发布的命令，船员、乘客及其他在</w:t>
      </w:r>
      <w:proofErr w:type="gramStart"/>
      <w:r w:rsidRPr="00A57BFE">
        <w:rPr>
          <w:rFonts w:ascii="微软雅黑" w:eastAsia="微软雅黑" w:hAnsi="微软雅黑" w:hint="eastAsia"/>
          <w:color w:val="000000"/>
        </w:rPr>
        <w:t>船人员</w:t>
      </w:r>
      <w:proofErr w:type="gramEnd"/>
      <w:r w:rsidRPr="00A57BFE">
        <w:rPr>
          <w:rFonts w:ascii="微软雅黑" w:eastAsia="微软雅黑" w:hAnsi="微软雅黑" w:hint="eastAsia"/>
          <w:color w:val="000000"/>
        </w:rPr>
        <w:t>应当执行。</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第三十九条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为了保障船舶和在</w:t>
      </w:r>
      <w:proofErr w:type="gramStart"/>
      <w:r w:rsidRPr="00A57BFE">
        <w:rPr>
          <w:rStyle w:val="rule-text"/>
          <w:rFonts w:ascii="微软雅黑" w:eastAsia="微软雅黑" w:hAnsi="微软雅黑" w:hint="eastAsia"/>
          <w:color w:val="000000"/>
        </w:rPr>
        <w:t>船人员</w:t>
      </w:r>
      <w:proofErr w:type="gramEnd"/>
      <w:r w:rsidRPr="00A57BFE">
        <w:rPr>
          <w:rStyle w:val="rule-text"/>
          <w:rFonts w:ascii="微软雅黑" w:eastAsia="微软雅黑" w:hAnsi="微软雅黑" w:hint="eastAsia"/>
          <w:color w:val="000000"/>
        </w:rPr>
        <w:t>的安全，船长有权在职责范围内对涉嫌在船上进行违法犯罪活动的人员采取禁闭或者其他必要的限制措施，并防止其隐匿、毁灭、伪造证据。</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船长采取前款措施，应当制作案情报告书，由其和两名以上在</w:t>
      </w:r>
      <w:proofErr w:type="gramStart"/>
      <w:r w:rsidRPr="00A57BFE">
        <w:rPr>
          <w:rFonts w:ascii="微软雅黑" w:eastAsia="微软雅黑" w:hAnsi="微软雅黑" w:hint="eastAsia"/>
          <w:color w:val="000000"/>
        </w:rPr>
        <w:t>船人员</w:t>
      </w:r>
      <w:proofErr w:type="gramEnd"/>
      <w:r w:rsidRPr="00A57BFE">
        <w:rPr>
          <w:rFonts w:ascii="微软雅黑" w:eastAsia="微软雅黑" w:hAnsi="微软雅黑" w:hint="eastAsia"/>
          <w:color w:val="000000"/>
        </w:rPr>
        <w:t>签字。中国籍船舶抵达我国港口后，应当及时将相关人员移送有关主管部门。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第四十条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发现在</w:t>
      </w:r>
      <w:proofErr w:type="gramStart"/>
      <w:r w:rsidRPr="00A57BFE">
        <w:rPr>
          <w:rStyle w:val="rule-text"/>
          <w:rFonts w:ascii="微软雅黑" w:eastAsia="微软雅黑" w:hAnsi="微软雅黑" w:hint="eastAsia"/>
          <w:color w:val="000000"/>
        </w:rPr>
        <w:t>船人员</w:t>
      </w:r>
      <w:proofErr w:type="gramEnd"/>
      <w:r w:rsidRPr="00A57BFE">
        <w:rPr>
          <w:rStyle w:val="rule-text"/>
          <w:rFonts w:ascii="微软雅黑" w:eastAsia="微软雅黑" w:hAnsi="微软雅黑" w:hint="eastAsia"/>
          <w:color w:val="000000"/>
        </w:rPr>
        <w:t>患有或者疑似患有严重威胁他人健康的传染病的，船长应当立即启动相应的应急预案，在职责范围内对相关人员采取必要的隔离措施，并及时报告有关主管部门。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第四十一条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船长在航行中死亡或者因故不能履行职责的，应当由驾驶员中职务最高的人代理船长职务；船舶在下一个港口开航前，其所有人、经营人或者管理人应当指派新船长接任。</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第四十二条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员应当按照有关航行、值班的规章制度和操作规程以及船长的指令操纵、管理船舶，保持安全值班，不得擅离职守。船员履行在船值班职责前和值班期间，不得摄入可能影响安全值班的食品、药品或者其他物品。</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第四十三条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船舶进出港口、锚地或者通</w:t>
      </w:r>
      <w:proofErr w:type="gramStart"/>
      <w:r w:rsidRPr="00A57BFE">
        <w:rPr>
          <w:rStyle w:val="rule-text"/>
          <w:rFonts w:ascii="微软雅黑" w:eastAsia="微软雅黑" w:hAnsi="微软雅黑" w:hint="eastAsia"/>
          <w:color w:val="000000"/>
        </w:rPr>
        <w:t>过桥区</w:t>
      </w:r>
      <w:proofErr w:type="gramEnd"/>
      <w:r w:rsidRPr="00A57BFE">
        <w:rPr>
          <w:rStyle w:val="rule-text"/>
          <w:rFonts w:ascii="微软雅黑" w:eastAsia="微软雅黑" w:hAnsi="微软雅黑" w:hint="eastAsia"/>
          <w:color w:val="000000"/>
        </w:rPr>
        <w:t>水域、海峡、狭水道、重要渔业水域、通航船舶密集的区域、船舶定线区、交通管制区，应当加强瞭望、保持安全航速，并遵守前述区域的特殊航行规则。</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前款所称重要渔业水域由国务院渔业渔政主管部门征求国务院交通运输主管部门意见后划定并公布。</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船舶穿越航道不得妨碍航道内船舶的正常航行，不得抢越他船船</w:t>
      </w:r>
      <w:proofErr w:type="gramStart"/>
      <w:r w:rsidRPr="00A57BFE">
        <w:rPr>
          <w:rFonts w:ascii="微软雅黑" w:eastAsia="微软雅黑" w:hAnsi="微软雅黑" w:hint="eastAsia"/>
          <w:color w:val="000000"/>
        </w:rPr>
        <w:t>艏</w:t>
      </w:r>
      <w:proofErr w:type="gramEnd"/>
      <w:r w:rsidRPr="00A57BFE">
        <w:rPr>
          <w:rFonts w:ascii="微软雅黑" w:eastAsia="微软雅黑" w:hAnsi="微软雅黑" w:hint="eastAsia"/>
          <w:color w:val="000000"/>
        </w:rPr>
        <w:t>。超过桥梁通航尺度的船舶禁止进入桥区水域。</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第四十四条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船舶不得违反规定进入或者穿越禁航区。</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船舶进出船舶报告区，应当向海事管理机构报告船位和动态信息。</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在安全作业区、港外锚地范围内，禁止从事养殖、种植、捕捞以及其他影响海上交通安全的作业或者活动。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第四十五条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载运或者拖带超长、超高、超宽、半潜的船舶、海上设施或者其他物体航行，应当采取拖拽部位加强、护航等特殊的安全保障措施，在开航前向海事管理机构报告航行计划，并按有关规定显示信号、悬挂标志；拖带移动式平台、浮船坞等大型海上设施的，还应当依法交验船舶检验机构出具的拖航检验证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lastRenderedPageBreak/>
        <w:t>第四十六条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国际航行船舶进出口岸，应当依法向海事管理机构申请许可并接受海事管理机构及其他口岸查验机构的监督检查。海事管理机构应当自受理申请之日起五个工作日内</w:t>
      </w:r>
      <w:proofErr w:type="gramStart"/>
      <w:r w:rsidRPr="00A57BFE">
        <w:rPr>
          <w:rStyle w:val="rule-text"/>
          <w:rFonts w:ascii="微软雅黑" w:eastAsia="微软雅黑" w:hAnsi="微软雅黑" w:hint="eastAsia"/>
          <w:color w:val="000000"/>
        </w:rPr>
        <w:t>作出</w:t>
      </w:r>
      <w:proofErr w:type="gramEnd"/>
      <w:r w:rsidRPr="00A57BFE">
        <w:rPr>
          <w:rStyle w:val="rule-text"/>
          <w:rFonts w:ascii="微软雅黑" w:eastAsia="微软雅黑" w:hAnsi="微软雅黑" w:hint="eastAsia"/>
          <w:color w:val="000000"/>
        </w:rPr>
        <w:t>许可或者不予许可的决定。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外国籍船舶临时进入非对外开放水域，应当依照国务院关于船舶进出口岸的规定取得许可。</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国内航行船舶进出港口、港外装卸站，应当向海事管理机构报告船舶的航次计划、适航状态、船员配备和客货载运等情况。</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第四十七条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船舶应当在符合安全条件的码头、泊位、装卸站、锚地、安全作业区停泊。船舶停泊不得危及其他船舶、海上设施的安全。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船舶进出港口、港外装卸站，应当符合靠泊条件和关于潮汐、气象、海况等航行条件的要求。</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超长、超高、超宽的船舶或者操纵能力受到限制的船舶进出港口、港外装卸站可能影响海上交通安全的，海事管理机构应当对船舶进出港安全条件进行核查，并可以要求船舶采取加配拖轮、乘潮进港等相应的安全措施。</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第四十八条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在中华人民共和国管辖海域内进行施工作业，应当经海事管理机构许可，并核定相应安全作业区。取得海上施工作业许可，应当符合下列条件：</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（一）施工作业的单位、人员、船舶、设施符合安全航行、停泊、作业的要求；</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（二）有施工作业方案；</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（三）有符合海上交通安全和防治船舶污染海洋环境要求的保障措施、应急预案和责任制度。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从事施工作业的船舶应当在核定的安全作业区内作业，并落实海上交通安全管理措施。其他无关船舶、海上设施不得进入安全作业区。</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在港口水域内进行采掘、爆破等可能危及港口安全的作业，适用港口管理的法律规定。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第四十九条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从事体育、娱乐、演练、试航、科学观测等水上水下活动，应当遵守海上交通安全管理规定；可能影响海上交通安全的，应当提前十个工作日将活动涉及的海域范围报告海事管理机构。</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第五十条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海上施工作业或者水上水下活动结束后，有关单位、个人应当及时消除可能妨碍海上交通安全的隐患。</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第五十一条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碍航物的所有人、经营人或者管理人应当按照有关强制性标准和技术规范的要求及时设置警示标志，向海事管理机构报告碍航物的名称、形状、尺寸、位置和深度，并在海事管理机构限定的期限内打捞清除。碍航物的所有人放弃所有权的，</w:t>
      </w:r>
      <w:proofErr w:type="gramStart"/>
      <w:r w:rsidRPr="00A57BFE">
        <w:rPr>
          <w:rStyle w:val="rule-text"/>
          <w:rFonts w:ascii="微软雅黑" w:eastAsia="微软雅黑" w:hAnsi="微软雅黑" w:hint="eastAsia"/>
          <w:color w:val="000000"/>
        </w:rPr>
        <w:t>不</w:t>
      </w:r>
      <w:proofErr w:type="gramEnd"/>
      <w:r w:rsidRPr="00A57BFE">
        <w:rPr>
          <w:rStyle w:val="rule-text"/>
          <w:rFonts w:ascii="微软雅黑" w:eastAsia="微软雅黑" w:hAnsi="微软雅黑" w:hint="eastAsia"/>
          <w:color w:val="000000"/>
        </w:rPr>
        <w:t>免除其打捞清除义务。</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不能确定碍航物的所有人、经营人或者管理人的，海事管理机构应当组织设置标志、打捞或者采取相应措施，发生的费用纳入部门预算。</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第五十二条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有下列情形之一，对海上交通安全有较大影响的，海事管理机构应当根据具体情况采取停航、限速或者划定交通管制区等相应交通管制措施并向社会公告：</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（一）天气、海况恶劣；</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（二）发生影响航行的海上险情或者海上交通事故；</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（三）进行军事训练、演习或者其他相关活动；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（四）开展大型水上水下活动；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（五）特定海域通航密度接近饱和；</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（六）其他对海上交通安全有较大影响的情形。</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第五十三条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国务院交通运输主管部门为维护海上交通安全、保护海洋环境，可以会同有关主管部门采取必要措施，防止和制止外国籍船舶在领海的非无害通过。</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第五十四条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下</w:t>
      </w:r>
      <w:proofErr w:type="gramStart"/>
      <w:r w:rsidRPr="00A57BFE">
        <w:rPr>
          <w:rStyle w:val="rule-text"/>
          <w:rFonts w:ascii="微软雅黑" w:eastAsia="微软雅黑" w:hAnsi="微软雅黑" w:hint="eastAsia"/>
          <w:color w:val="000000"/>
        </w:rPr>
        <w:t>列外</w:t>
      </w:r>
      <w:proofErr w:type="gramEnd"/>
      <w:r w:rsidRPr="00A57BFE">
        <w:rPr>
          <w:rStyle w:val="rule-text"/>
          <w:rFonts w:ascii="微软雅黑" w:eastAsia="微软雅黑" w:hAnsi="微软雅黑" w:hint="eastAsia"/>
          <w:color w:val="000000"/>
        </w:rPr>
        <w:t>国籍船舶进出中华人民共和国领海，应当向海事管理机构报告：</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（一）潜水器；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（二）核动力船</w:t>
      </w:r>
      <w:proofErr w:type="gramStart"/>
      <w:r w:rsidRPr="00A57BFE">
        <w:rPr>
          <w:rFonts w:ascii="微软雅黑" w:eastAsia="微软雅黑" w:hAnsi="微软雅黑" w:hint="eastAsia"/>
          <w:color w:val="000000"/>
        </w:rPr>
        <w:t>舶</w:t>
      </w:r>
      <w:proofErr w:type="gramEnd"/>
      <w:r w:rsidRPr="00A57BFE">
        <w:rPr>
          <w:rFonts w:ascii="微软雅黑" w:eastAsia="微软雅黑" w:hAnsi="微软雅黑" w:hint="eastAsia"/>
          <w:color w:val="000000"/>
        </w:rPr>
        <w:t>；</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（三）载运放射性物质或者其他有毒有害物质的船舶；</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（四）法律、行政法规或者国务院规定的可能危及中华人民共和国海上交通安全的其他船舶。</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前款规定的船舶通过中华人民共和国领海，应当持有有关证书，采取符合中华人民共和国法律、行政法规和规章规定的特别预防措施，并接受海事管理机构的指令和监督。</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第五十五条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除依照本法规定获得进入口岸许可外，外国籍船舶不得进入中华人民共和国内水；但是，因人员病急、机件故障、遇难、避风等紧急情况未及获得许可的可以进入。</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外国籍船舶因前款规定的紧急情况进入中华人民共和国内水的，应当在进入的同时向海事管理机构紧急报告，接受海事管理机构的指令和监督。海事管理机构应当及时通报管辖海域的海警机构、就近的出入境边防检查机关和当地公安机关、海关等其他主管部门。</w:t>
      </w:r>
    </w:p>
    <w:p w:rsidR="00586602" w:rsidRPr="00A57BFE" w:rsidRDefault="00586602" w:rsidP="00A57BFE">
      <w:pPr>
        <w:pStyle w:val="law-rule-text"/>
        <w:shd w:val="clear" w:color="auto" w:fill="FFFFFF"/>
        <w:spacing w:before="0" w:beforeAutospacing="0" w:after="0" w:afterAutospacing="0" w:line="300" w:lineRule="exact"/>
        <w:ind w:firstLine="480"/>
        <w:rPr>
          <w:rStyle w:val="rule-text"/>
          <w:rFonts w:ascii="微软雅黑" w:eastAsia="微软雅黑" w:hAnsi="微软雅黑"/>
          <w:color w:val="000000"/>
        </w:rPr>
      </w:pPr>
      <w:r w:rsidRPr="00A57BFE">
        <w:rPr>
          <w:rStyle w:val="law-rule-num"/>
          <w:rFonts w:ascii="微软雅黑" w:eastAsia="微软雅黑" w:hAnsi="微软雅黑" w:hint="eastAsia"/>
          <w:color w:val="000000"/>
        </w:rPr>
        <w:lastRenderedPageBreak/>
        <w:t>第五十六条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中华人民共和国军用船舶执行军事任务、公务船舶执行公务，遇有紧急情况，在保证海上交通安全的前提下，可以不受航行、停泊、作业有关规则的限制。</w:t>
      </w:r>
    </w:p>
    <w:p w:rsidR="00AF0CE9" w:rsidRPr="00A57BFE" w:rsidRDefault="00AF0CE9"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p>
    <w:p w:rsidR="00586602" w:rsidRPr="00A57BFE" w:rsidRDefault="00586602"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r w:rsidRPr="00A57BFE">
        <w:rPr>
          <w:rFonts w:ascii="微软雅黑" w:eastAsia="微软雅黑" w:hAnsi="微软雅黑" w:hint="eastAsia"/>
          <w:color w:val="000000"/>
        </w:rPr>
        <w:t>第五章　海上客货运输安全</w:t>
      </w:r>
    </w:p>
    <w:p w:rsidR="00AF0CE9" w:rsidRPr="00A57BFE" w:rsidRDefault="00AF0CE9"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第五十七条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除进行抢险或者生命救助外，客船应当按照船舶检验证书核定的载客定额载运乘客，货船载运货物应当符合船舶检验证书核定的载重线和载货种类，不得载运乘客。</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第五十八条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客船载运乘客不得同时载运危险货物。</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乘客不得随身携带或者在行李中夹带法律、行政法规或者国务院交通运输主管部门规定的危险物品。</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第五十九条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客船应当在显著位置向乘客明示安全须知，设置安全标志和警示，并向乘客介绍救生用具的使用方法以及在紧急情况下应当采取的应急措施。乘客应当遵守安全乘船要求。</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第六十条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海上渡口所在地的县级以上地方人民政府应当建立健全渡口安全管理责任制，制定海上渡口的安全管理办法，监督、指导海上渡口经营者落实安全主体责任，维护渡运秩序，保障渡运安全。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海上渡口的渡运线路由渡口所在地的县级以上地方人民政府交通运输主管部门会同海事管理机构划定。渡船应当按照划定的线路安全渡运。</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遇有恶劣天气、海况，县级以上地方人民政府或者其指定的部门应当发布停止渡运的公告。</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第六十一条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船舶载运货物，应当按照有关法律、行政法规、规章以及强制性标准和技术规范的要求安全装卸、积载、隔离、系固和管理。</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第六十二条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船舶载运危险货物，应当持有有效的</w:t>
      </w:r>
      <w:proofErr w:type="gramStart"/>
      <w:r w:rsidRPr="00A57BFE">
        <w:rPr>
          <w:rStyle w:val="rule-text"/>
          <w:rFonts w:ascii="微软雅黑" w:eastAsia="微软雅黑" w:hAnsi="微软雅黑" w:hint="eastAsia"/>
          <w:color w:val="000000"/>
        </w:rPr>
        <w:t>危险货物适装证书</w:t>
      </w:r>
      <w:proofErr w:type="gramEnd"/>
      <w:r w:rsidRPr="00A57BFE">
        <w:rPr>
          <w:rStyle w:val="rule-text"/>
          <w:rFonts w:ascii="微软雅黑" w:eastAsia="微软雅黑" w:hAnsi="微软雅黑" w:hint="eastAsia"/>
          <w:color w:val="000000"/>
        </w:rPr>
        <w:t>，并根据危险货物的特性和应急措施的要求，编制危险货物应急处置预案，配备相应的消防、应急设备和器材。</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第六十三条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托运人托运危险货物，应当将其正式名称、危险性质以及应当采取的防护措施通知承运人，并按照有关法律、行政法规、规章以及强制性标准和技术规范的要求妥善包装，设置明显的危险品标志和标签。</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托运人不得在托运的普通货物中夹带危险货物或者将危险货物谎报为普通货物托运。</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托运人托运的货物为国际海上危险货物运输规则和国家危险货物品名表上未列明但具有危险特性的货物的，托运人还应当提交有关专业机构出具的表明该货物危险特性以及应当采取的防护措施等情况的文件。</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货物危险特性的判断标准由国家海事管理机构制定并公布。</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第六十四条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船舶载运危险货物进出港口，应当符合下列条件，经海事管理机构许可，并向海事管理机构报告进出港口和停留的时间等事项：</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（一）所载运的危险货物符合海上安全运输要求；</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（二）船舶的装载符合所持有的证书、文书的要求；</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（三）拟靠泊或者进行危险货物装卸作业的港口、码头、泊位具备有关法律、行政法规规定的危险货物作业经营资质。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海事管理机构应当自收到申请之时起二十四小时内</w:t>
      </w:r>
      <w:proofErr w:type="gramStart"/>
      <w:r w:rsidRPr="00A57BFE">
        <w:rPr>
          <w:rFonts w:ascii="微软雅黑" w:eastAsia="微软雅黑" w:hAnsi="微软雅黑" w:hint="eastAsia"/>
          <w:color w:val="000000"/>
        </w:rPr>
        <w:t>作出</w:t>
      </w:r>
      <w:proofErr w:type="gramEnd"/>
      <w:r w:rsidRPr="00A57BFE">
        <w:rPr>
          <w:rFonts w:ascii="微软雅黑" w:eastAsia="微软雅黑" w:hAnsi="微软雅黑" w:hint="eastAsia"/>
          <w:color w:val="000000"/>
        </w:rPr>
        <w:t>许可或者不予许可的决定。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定船舶、定航线并且定货种的船舶可以申请办理一定期限内多次进出港口许可，期限不超过三十日。海事管理机构应当自收到申请之日起五个工作日内</w:t>
      </w:r>
      <w:proofErr w:type="gramStart"/>
      <w:r w:rsidRPr="00A57BFE">
        <w:rPr>
          <w:rFonts w:ascii="微软雅黑" w:eastAsia="微软雅黑" w:hAnsi="微软雅黑" w:hint="eastAsia"/>
          <w:color w:val="000000"/>
        </w:rPr>
        <w:t>作出</w:t>
      </w:r>
      <w:proofErr w:type="gramEnd"/>
      <w:r w:rsidRPr="00A57BFE">
        <w:rPr>
          <w:rFonts w:ascii="微软雅黑" w:eastAsia="微软雅黑" w:hAnsi="微软雅黑" w:hint="eastAsia"/>
          <w:color w:val="000000"/>
        </w:rPr>
        <w:t>许可或者不予许可的决定。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海事管理机构予以许可的，应当通报港口行政管理部门。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第六十五条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船舶、海上设施从事危险货物运输或者装卸、过驳作业，应当编制作业方案，遵守有关强制性标准和安全作业操作规程，采取必要的预防措施，防止发生安全事故。</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在港口水域外从事散装液体危险货物过驳作业的，还应当符合下列条件，经海事管理机构许可并核定安全作业区：</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（一）拟进行过驳作业的船舶或者海上设施符合海上交通安全与防治船舶污染海洋环境的要求；</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（二）拟过驳的货物符合安全过驳要求；</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（三）参加过驳作业的人员具备法律、行政法规规定的过驳作业能力；</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（四）拟作业水域及其底质、周边环境适宜开展过驳作业；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（五）过驳作业对海洋资源以及附近的军事目标、重要民用目标不构成威胁；</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（六）有符合安全要求的过驳作业方案、安全保障措施和应急预案。</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lastRenderedPageBreak/>
        <w:t>对单航次作业的船舶，海事管理机构应当自收到申请之时起二十四小时内</w:t>
      </w:r>
      <w:proofErr w:type="gramStart"/>
      <w:r w:rsidRPr="00A57BFE">
        <w:rPr>
          <w:rFonts w:ascii="微软雅黑" w:eastAsia="微软雅黑" w:hAnsi="微软雅黑" w:hint="eastAsia"/>
          <w:color w:val="000000"/>
        </w:rPr>
        <w:t>作出</w:t>
      </w:r>
      <w:proofErr w:type="gramEnd"/>
      <w:r w:rsidRPr="00A57BFE">
        <w:rPr>
          <w:rFonts w:ascii="微软雅黑" w:eastAsia="微软雅黑" w:hAnsi="微软雅黑" w:hint="eastAsia"/>
          <w:color w:val="000000"/>
        </w:rPr>
        <w:t>许可或者不予许可的决定；对在特定水域多航次作业的船舶，海事管理机构应当自收到申请之日起五个工作日内</w:t>
      </w:r>
      <w:proofErr w:type="gramStart"/>
      <w:r w:rsidRPr="00A57BFE">
        <w:rPr>
          <w:rFonts w:ascii="微软雅黑" w:eastAsia="微软雅黑" w:hAnsi="微软雅黑" w:hint="eastAsia"/>
          <w:color w:val="000000"/>
        </w:rPr>
        <w:t>作出</w:t>
      </w:r>
      <w:proofErr w:type="gramEnd"/>
      <w:r w:rsidRPr="00A57BFE">
        <w:rPr>
          <w:rFonts w:ascii="微软雅黑" w:eastAsia="微软雅黑" w:hAnsi="微软雅黑" w:hint="eastAsia"/>
          <w:color w:val="000000"/>
        </w:rPr>
        <w:t>许可或者不予许可的决定。</w:t>
      </w:r>
    </w:p>
    <w:p w:rsidR="00586602" w:rsidRPr="00A57BFE" w:rsidRDefault="00586602"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r w:rsidRPr="00A57BFE">
        <w:rPr>
          <w:rFonts w:ascii="微软雅黑" w:eastAsia="微软雅黑" w:hAnsi="微软雅黑" w:hint="eastAsia"/>
          <w:color w:val="000000"/>
        </w:rPr>
        <w:t>第六章　海上搜寻救助</w:t>
      </w:r>
    </w:p>
    <w:p w:rsidR="00AF0CE9" w:rsidRPr="00A57BFE" w:rsidRDefault="00AF0CE9"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第六十六条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海上遇险人员依法享有获得生命救助的权利。生命救助优先于环境和财产救助。</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第六十七条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海上搜救工作应当坚持政府领导、统一指挥、属地为主、专群结合、就近快速的原则。</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第六十八条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国家建立海上搜救协调机制，统筹全国海上搜救应急反应工作，研究解决海上搜救工作中的重大问题，组织协调重大海上搜救应急行动。协调机制由国务院有关部门、单位和有关军事机关组成。</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中国海上搜救中心和有关地方人民政府设立的海上搜救中心或者指定的机构（以下统称海上搜救中心）负责海上搜救的组织、协调、指挥工作。</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第六十九条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沿海县级以上地方人民政府应当安排必要的海上搜救资金，保障搜救工作的正常开展。</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第七十条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海上搜救中心各成员单位应当在海上搜救中心统一组织、协调、指挥下，根据各自职责，承担海上搜救应急、抢险救灾、支持保障、善后处理等工作。</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第七十一条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国家设立专业海上搜救队伍，加强海上搜救力量建设。专业海上搜救队伍应当配备专业搜救装备，建立定期演练和日常培训制度，提升搜救水平。</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国家鼓励社会力量建立海上搜救队伍，参与海上搜救行动。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第七十二条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船舶、海上设施、航空器及人员在海上遇险的，应当立即报告海上搜救中心，不得瞒报、谎报海上险情。</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船舶、海上设施、航空器及人员误发遇险报警信号的，除立即向海上搜救中心报告外，还应当采取必要措施消除影响。</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其他任何单位、个人发现或者获悉海上险情的，应当立即报告海上搜救中心。</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第七十三条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发生碰撞事故的船舶、海上设施，应当互通名称、国籍和登记港，在不严重危及自身安全的情况下尽力救助对方人员，不得擅自离开事故现场水域或者逃逸。</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第七十四条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遇险的船舶、海上设施及其所有人、经营人或者管理人应当采取有效措施防止、减少生命财产损失和海洋环境污染。</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船舶遇险时，乘客应当服从船长指挥，配合采取相关应急措施。乘客有权获知必要的险情信息。</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船长决定弃船时，应当组织乘客、船员依次离船，并尽力抢救法定航行资料。船长应当最后离船。</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第七十五条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船舶、海上设施、航空器收到求救信号或者发现有人遭遇生命危险的，在不严重危及自身安全的情况下，应当尽力救助遇险人员。</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第七十六条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上搜救中心接到险情报告后，应当立即进行核实，及时组织、协调、指挥政府有关部门、专业搜救队伍、社会有关单位等各方力量参加搜救，并指定现场指挥。参加搜救的船舶、海上设施、航空器及人员应当服从现场指挥，及时报告搜救动态和搜救结果。</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搜救行动的中止、恢复、终止决定由海上搜救中心</w:t>
      </w:r>
      <w:proofErr w:type="gramStart"/>
      <w:r w:rsidRPr="00A57BFE">
        <w:rPr>
          <w:rFonts w:ascii="微软雅黑" w:eastAsia="微软雅黑" w:hAnsi="微软雅黑" w:hint="eastAsia"/>
          <w:color w:val="000000"/>
        </w:rPr>
        <w:t>作出</w:t>
      </w:r>
      <w:proofErr w:type="gramEnd"/>
      <w:r w:rsidRPr="00A57BFE">
        <w:rPr>
          <w:rFonts w:ascii="微软雅黑" w:eastAsia="微软雅黑" w:hAnsi="微软雅黑" w:hint="eastAsia"/>
          <w:color w:val="000000"/>
        </w:rPr>
        <w:t>。未经海上搜救中心同意，参加搜救的船舶、海上设施、航空器及人员不得擅自退出搜救行动。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军队参加海上搜救，依照有关法律、行政法规的规定执行。</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第七十七条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遇险船舶、海上设施、航空器或者遇险人员应当服从海上搜救中心和现场指挥的指令，及时接受救助。</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遇险船舶、海上设施、航空器不配合救助的，现场指挥根据险情危急情况，可以采取相应救助措施。</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第七十八条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海上事故或者险情发生后，有关地方人民政府应当及时组织医疗机构为遇险人员提供紧急医疗救助，为获救人员提供必要的生活保障，并组织有关方面采取善后措施。</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第七十九条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在中华人民共和国缔结或者参加的国际条约规定由我国承担搜救义务的海域内开展搜救，依照本章规定执行。</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中国籍船舶在中华人民共和国管辖海域以及海上搜救责任区域以外的其他海域发生险情的，中国海上搜救中心接到信息后，应当依据中华人民共和国缔结或者参加的国际条约的规定开展国际协作。</w:t>
      </w:r>
    </w:p>
    <w:p w:rsidR="00AF0CE9" w:rsidRPr="00A57BFE" w:rsidRDefault="00AF0CE9"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p>
    <w:p w:rsidR="00586602" w:rsidRPr="00A57BFE" w:rsidRDefault="00586602"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r w:rsidRPr="00A57BFE">
        <w:rPr>
          <w:rFonts w:ascii="微软雅黑" w:eastAsia="微软雅黑" w:hAnsi="微软雅黑" w:hint="eastAsia"/>
          <w:color w:val="000000"/>
        </w:rPr>
        <w:t>第七章　海上交通事故调查处理</w:t>
      </w:r>
    </w:p>
    <w:p w:rsidR="00AF0CE9" w:rsidRPr="00A57BFE" w:rsidRDefault="00AF0CE9"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第八十条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船舶、海上设施发生海上交通事故，应当及时向海事管理机构报告，并接受调查。</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第八十一条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上交通事故根据造成的损害后果分为特别重大事故、重大事故、较大事故和一般事故。事故等级划分的人身伤亡标准依照有关安全生产的法律、行政法规的规定确定；事故等级划分的直接经济损失标准，由国务院交通运输主管部门会同国务院有关部门根据海上交通事故中的特殊情况确定，报国务院批准后公布施行。</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第八十二条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特别重大海上交通事故由国务院或者国务院授权的部门组织事故调查组进行调查，海事管理机构应当参与或者配合开展调查工作。</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其他海上交通事故由海事管理机构组织事故调查组进行调查，有关部门予以配合。国务院认为有必要的，可以直接组织或者授权有关部门组织事故调查组进行调查。</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海事管理机构进行事故调查，事故涉及执行军事运输任务的，应当会同有关军事机关进行调查；涉及渔业船舶的，渔业渔政主管部门、海</w:t>
      </w:r>
      <w:proofErr w:type="gramStart"/>
      <w:r w:rsidRPr="00A57BFE">
        <w:rPr>
          <w:rFonts w:ascii="微软雅黑" w:eastAsia="微软雅黑" w:hAnsi="微软雅黑" w:hint="eastAsia"/>
          <w:color w:val="000000"/>
        </w:rPr>
        <w:t>警机构</w:t>
      </w:r>
      <w:proofErr w:type="gramEnd"/>
      <w:r w:rsidRPr="00A57BFE">
        <w:rPr>
          <w:rFonts w:ascii="微软雅黑" w:eastAsia="微软雅黑" w:hAnsi="微软雅黑" w:hint="eastAsia"/>
          <w:color w:val="000000"/>
        </w:rPr>
        <w:t>应当参与调查。</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第八十三条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调查海上交通事故，应当全面、客观、公正、及时，依法查明事故事实和原因，认定事故责任。</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第八十四条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事管理机构可以根据事故调查处理需要拆封、拆解当事船舶的航行数据记录装置或者读取其记录的信息，要求船舶驶向指定地点或者禁止其离港，扣留船舶或者海上设施的证书、文书、物品、资料等并妥善保管。有关人员应当配合事故调查。</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第八十五条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海上交通事故调查组应当自事故发生之日起九十日内提交海上交通事故调查报告；特殊情况下，</w:t>
      </w:r>
      <w:proofErr w:type="gramStart"/>
      <w:r w:rsidRPr="00A57BFE">
        <w:rPr>
          <w:rStyle w:val="rule-text"/>
          <w:rFonts w:ascii="微软雅黑" w:eastAsia="微软雅黑" w:hAnsi="微软雅黑" w:hint="eastAsia"/>
          <w:color w:val="000000"/>
        </w:rPr>
        <w:t>经负责</w:t>
      </w:r>
      <w:proofErr w:type="gramEnd"/>
      <w:r w:rsidRPr="00A57BFE">
        <w:rPr>
          <w:rStyle w:val="rule-text"/>
          <w:rFonts w:ascii="微软雅黑" w:eastAsia="微软雅黑" w:hAnsi="微软雅黑" w:hint="eastAsia"/>
          <w:color w:val="000000"/>
        </w:rPr>
        <w:t>组织事故调查组的部门负责人批准，提交事故调查报告的期限可以适当延长，但延长期限最长不得超过九十日。事故技术鉴定所需时间不计入事故调查期限。</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海事管理机构应当自收到海上交通事故调查报告之日起十五个工作日内</w:t>
      </w:r>
      <w:proofErr w:type="gramStart"/>
      <w:r w:rsidRPr="00A57BFE">
        <w:rPr>
          <w:rFonts w:ascii="微软雅黑" w:eastAsia="微软雅黑" w:hAnsi="微软雅黑" w:hint="eastAsia"/>
          <w:color w:val="000000"/>
        </w:rPr>
        <w:t>作出</w:t>
      </w:r>
      <w:proofErr w:type="gramEnd"/>
      <w:r w:rsidRPr="00A57BFE">
        <w:rPr>
          <w:rFonts w:ascii="微软雅黑" w:eastAsia="微软雅黑" w:hAnsi="微软雅黑" w:hint="eastAsia"/>
          <w:color w:val="000000"/>
        </w:rPr>
        <w:t>事故责任认定书，作为处理海上交通事故的证据。</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事故损失较小、事实清楚、责任明确的，可以依照国务院交通运输主管部门的规定适用简易调查程序。</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海上交通事故调查报告、事故责任认定书应当依照有关法律、行政法规的规定向社会公开。</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第八十六条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中国籍船舶在中华人民共和国管辖海域外发生海上交通事故的，应当及时向海事管理机构报告事故情况并接受调查。</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外国籍船舶在中华人民共和国管辖海域外发生事故，造成中国公民重伤或者死亡的，海事管理机构根据中华人民共和国缔结或者参加的国际条约的规定参与调查。</w:t>
      </w:r>
    </w:p>
    <w:p w:rsidR="00586602" w:rsidRPr="00A57BFE" w:rsidRDefault="00586602" w:rsidP="00A57BFE">
      <w:pPr>
        <w:pStyle w:val="law-rule-text"/>
        <w:shd w:val="clear" w:color="auto" w:fill="FFFFFF"/>
        <w:spacing w:before="0" w:beforeAutospacing="0" w:after="0" w:afterAutospacing="0" w:line="300" w:lineRule="exact"/>
        <w:ind w:firstLine="480"/>
        <w:rPr>
          <w:rStyle w:val="rule-text"/>
          <w:rFonts w:ascii="微软雅黑" w:eastAsia="微软雅黑" w:hAnsi="微软雅黑"/>
          <w:color w:val="000000"/>
        </w:rPr>
      </w:pPr>
      <w:r w:rsidRPr="00A57BFE">
        <w:rPr>
          <w:rStyle w:val="law-rule-num"/>
          <w:rFonts w:ascii="微软雅黑" w:eastAsia="微软雅黑" w:hAnsi="微软雅黑" w:hint="eastAsia"/>
          <w:color w:val="000000"/>
        </w:rPr>
        <w:t>第八十七条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海上设施在海上遭遇恶劣天气、海况以及意外事故，造成或者可能造成损害，需要说明并记录时间、海域以及所采取的应对措施等具体情况的，可以向海事管理机构申请办理海事声明签注。海事管理机构应当依照规定提供签注服务。</w:t>
      </w:r>
    </w:p>
    <w:p w:rsidR="00AF0CE9" w:rsidRPr="00A57BFE" w:rsidRDefault="00AF0CE9"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p>
    <w:p w:rsidR="00586602" w:rsidRPr="00A57BFE" w:rsidRDefault="00586602"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r w:rsidRPr="00A57BFE">
        <w:rPr>
          <w:rFonts w:ascii="微软雅黑" w:eastAsia="微软雅黑" w:hAnsi="微软雅黑" w:hint="eastAsia"/>
          <w:color w:val="000000"/>
        </w:rPr>
        <w:t>第八章　监督管理</w:t>
      </w:r>
    </w:p>
    <w:p w:rsidR="00AF0CE9" w:rsidRPr="00A57BFE" w:rsidRDefault="00AF0CE9"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第八十八条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海事管理机构对在中华人民共和国管辖海域内从事航行、停泊、作业以及其他与海上交通安全相关的活动，依法实施监督检查。</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海事管理机构依照中华人民共和国法律、行政法规以及中华人民共和国缔结或者参加的国际条约对外国籍船舶实施港口国、沿岸国监督检查。</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海事管理机构工作人员执行公务时，应当按照规定着装，佩戴职衔标志，出示执法证件，并自觉接受监督。</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海事管理机构依法履行监督检查职责，有关单位、个人应当予以配合，不得拒绝、阻碍依法实施的监督检查。</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第八十九条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海事管理机构实施监督检查可以采取登船检查、查验证书、现场检查、询问有关人员、电子监控等方式。</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载运危险货物的船舶涉嫌存在瞒报、谎报危险货物等情况的，海事管理机构可以采取开箱查验等方式进行检查。海事管理机构应当将开箱查验情况通报有关部门。港口经营人和有关单位、个人应当予以协助。</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第九十条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海事管理机构对船舶、海上设施实施监督检查时，应当避免、减少对其正常作业的影响。</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lastRenderedPageBreak/>
        <w:t>除法律、行政法规另有规定或者</w:t>
      </w:r>
      <w:proofErr w:type="gramStart"/>
      <w:r w:rsidRPr="00A57BFE">
        <w:rPr>
          <w:rFonts w:ascii="微软雅黑" w:eastAsia="微软雅黑" w:hAnsi="微软雅黑" w:hint="eastAsia"/>
          <w:color w:val="000000"/>
        </w:rPr>
        <w:t>不</w:t>
      </w:r>
      <w:proofErr w:type="gramEnd"/>
      <w:r w:rsidRPr="00A57BFE">
        <w:rPr>
          <w:rFonts w:ascii="微软雅黑" w:eastAsia="微软雅黑" w:hAnsi="微软雅黑" w:hint="eastAsia"/>
          <w:color w:val="000000"/>
        </w:rPr>
        <w:t>立即实施监督检查可能造成严重后果外，不得拦截正在航行中的船舶进行检查。</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第九十一条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船舶、海上设施对港口安全具有威胁的，海事管理机构应当责令立即或者限期改正、限制操作，责令驶往指定地点、禁止进港或者将其驱逐出港。</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船舶、海上设施处于</w:t>
      </w:r>
      <w:proofErr w:type="gramStart"/>
      <w:r w:rsidRPr="00A57BFE">
        <w:rPr>
          <w:rFonts w:ascii="微软雅黑" w:eastAsia="微软雅黑" w:hAnsi="微软雅黑" w:hint="eastAsia"/>
          <w:color w:val="000000"/>
        </w:rPr>
        <w:t>不</w:t>
      </w:r>
      <w:proofErr w:type="gramEnd"/>
      <w:r w:rsidRPr="00A57BFE">
        <w:rPr>
          <w:rFonts w:ascii="微软雅黑" w:eastAsia="微软雅黑" w:hAnsi="微软雅黑" w:hint="eastAsia"/>
          <w:color w:val="000000"/>
        </w:rPr>
        <w:t>适航或者</w:t>
      </w:r>
      <w:proofErr w:type="gramStart"/>
      <w:r w:rsidRPr="00A57BFE">
        <w:rPr>
          <w:rFonts w:ascii="微软雅黑" w:eastAsia="微软雅黑" w:hAnsi="微软雅黑" w:hint="eastAsia"/>
          <w:color w:val="000000"/>
        </w:rPr>
        <w:t>不</w:t>
      </w:r>
      <w:proofErr w:type="gramEnd"/>
      <w:r w:rsidRPr="00A57BFE">
        <w:rPr>
          <w:rFonts w:ascii="微软雅黑" w:eastAsia="微软雅黑" w:hAnsi="微软雅黑" w:hint="eastAsia"/>
          <w:color w:val="000000"/>
        </w:rPr>
        <w:t>适拖状态，船员、海上设施上的相关人员未持有有效的法定证书、文书，或者存在其他严重危害海上交通安全、污染海洋环境的隐患的，海事管理机构应当根据情况禁止有关船舶、海上设施进出港，暂</w:t>
      </w:r>
      <w:proofErr w:type="gramStart"/>
      <w:r w:rsidRPr="00A57BFE">
        <w:rPr>
          <w:rFonts w:ascii="微软雅黑" w:eastAsia="微软雅黑" w:hAnsi="微软雅黑" w:hint="eastAsia"/>
          <w:color w:val="000000"/>
        </w:rPr>
        <w:t>扣有关</w:t>
      </w:r>
      <w:proofErr w:type="gramEnd"/>
      <w:r w:rsidRPr="00A57BFE">
        <w:rPr>
          <w:rFonts w:ascii="微软雅黑" w:eastAsia="微软雅黑" w:hAnsi="微软雅黑" w:hint="eastAsia"/>
          <w:color w:val="000000"/>
        </w:rPr>
        <w:t>证书、文书或者责令其停航、改航、驶往指定地点或者停止作业。船舶超载的，海事管理机构可以依法对船舶进行强制减载。因强制减载发生的费用由违法船舶所有人、经营人或者管理人承担。</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船舶、海上设施发生海上交通事故、污染事故，未结清国家规定的税费、滞纳金且未提供担保或者未履行其他法定义务的，海事管理机构应当责令改正，并可以禁止其离港。</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第九十二条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外国籍船舶可能威胁中华人民共和国内水、领海安全的，海事管理机构有权责令其离开。</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外国籍船舶违反中华人民共和国海上交通安全或者防治船舶污染的法律、行政法规的，海事管理机构可以依法行使紧追权。</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第九十三条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任何单位、个人有权向海事管理机构举报妨碍海上交通安全的行为。海事管理机构接到举报后，应当及时进行核实、处理。</w:t>
      </w:r>
    </w:p>
    <w:p w:rsidR="00586602" w:rsidRPr="00A57BFE" w:rsidRDefault="00586602" w:rsidP="00A57BFE">
      <w:pPr>
        <w:pStyle w:val="law-rule-text"/>
        <w:shd w:val="clear" w:color="auto" w:fill="FFFFFF"/>
        <w:spacing w:before="0" w:beforeAutospacing="0" w:after="0" w:afterAutospacing="0" w:line="300" w:lineRule="exact"/>
        <w:ind w:firstLine="480"/>
        <w:rPr>
          <w:rStyle w:val="rule-text"/>
          <w:rFonts w:ascii="微软雅黑" w:eastAsia="微软雅黑" w:hAnsi="微软雅黑"/>
          <w:color w:val="000000"/>
        </w:rPr>
      </w:pPr>
      <w:r w:rsidRPr="00A57BFE">
        <w:rPr>
          <w:rStyle w:val="law-rule-num"/>
          <w:rFonts w:ascii="微软雅黑" w:eastAsia="微软雅黑" w:hAnsi="微软雅黑" w:hint="eastAsia"/>
          <w:color w:val="000000"/>
        </w:rPr>
        <w:t>第九十四条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海事管理机构在监督检查中，发现船舶、海上设施有违反其他法律、行政法规行为的，应当依法及时通报或者移送有关主管部门处理。</w:t>
      </w:r>
    </w:p>
    <w:p w:rsidR="00AF0CE9" w:rsidRPr="00A57BFE" w:rsidRDefault="00AF0CE9"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p>
    <w:p w:rsidR="00586602" w:rsidRPr="00A57BFE" w:rsidRDefault="00586602"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r w:rsidRPr="00A57BFE">
        <w:rPr>
          <w:rFonts w:ascii="微软雅黑" w:eastAsia="微软雅黑" w:hAnsi="微软雅黑" w:hint="eastAsia"/>
          <w:color w:val="000000"/>
        </w:rPr>
        <w:t>第九章　法律责任</w:t>
      </w:r>
    </w:p>
    <w:p w:rsidR="00AF0CE9" w:rsidRPr="00A57BFE" w:rsidRDefault="00AF0CE9"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第九十五条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海上设施未持有有效的证书、文书的，由海事管理机构责令改正，对违法船舶或者海上设施的所有人、经营人或者管理人处三万元以上三十万元以下的罚款，对船长和有关责任人员处三千元以上三万元以下的罚款；情节严重的，暂扣船长、责任船员的船员适任证书十八个月至三十个月，直至吊销船员适任证书；对船舶持有的伪造、变造证书、文书，予以没收；对存在严重安全隐患的船舶，可以依法予以没收。</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第九十六条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或者海上设施有下列情形之一的，由海事管理机构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（一）船舶、海上设施的实际状况与持有的证书、文书不符；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（二）船舶未依法悬挂国旗，或者违法悬挂其他国家、地区或者组织的旗帜；</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（三）船舶未按规定标明船名、船舶识别号、船籍港、载重线标志；</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（四）船舶、海上设施的配员不符合最低安全配员要求。</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第九十七条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在船舶上工作未持有船员适任证书、船员健康证明或者所持船员适任证书、健康证明不符合要求的，由海事管理机构对船舶的所有人、经营人或者管理人处一万元以上十万元以下的罚款，对责任船员处三千元以上三万元以下的罚款；情节严重的，对船舶的所有人、经营人或者管理人处三万元以上三十万元以下的罚款，暂</w:t>
      </w:r>
      <w:proofErr w:type="gramStart"/>
      <w:r w:rsidRPr="00A57BFE">
        <w:rPr>
          <w:rStyle w:val="rule-text"/>
          <w:rFonts w:ascii="微软雅黑" w:eastAsia="微软雅黑" w:hAnsi="微软雅黑" w:hint="eastAsia"/>
          <w:color w:val="000000"/>
        </w:rPr>
        <w:t>扣责任</w:t>
      </w:r>
      <w:proofErr w:type="gramEnd"/>
      <w:r w:rsidRPr="00A57BFE">
        <w:rPr>
          <w:rStyle w:val="rule-text"/>
          <w:rFonts w:ascii="微软雅黑" w:eastAsia="微软雅黑" w:hAnsi="微软雅黑" w:hint="eastAsia"/>
          <w:color w:val="000000"/>
        </w:rPr>
        <w:t>船员的船员适任证书六个月至十二个月，直至吊销船员适任证书。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第九十八条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以欺骗、贿赂等不正当手段为中国籍船舶取得相关证书、文书的，由海事管理机构撤销有关许可，没收相关证书、文书，对船舶所有人、经营人或者管理人处四万元以上四十万元以下的罚款。</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以欺骗、贿赂等不正当手段取得船员适任证书的，由海事管理机构撤销有关许可，没收船员适任证书，对责任人员处五千元以上五万元以下的罚款。</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第九十九条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员未保持安全值班，违反规定摄入可能影响安全值班的食品、药品或者其他物品，或者有其他违反海上船员值班规则的行为的，由海事管理机构对船长、责任船员处一千元以上一万元以下的罚款，或者暂扣船员适任证书三个月至十二个月；情节严重的，吊销船长、责任船员的船员适任证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有下列情形之一的，由海事管理机构责令改正；情节严重的，处三万元以上十万元以下的罚款：</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lastRenderedPageBreak/>
        <w:t>（一）建设海洋工程、海岸工程未按规定配备相应的防止船舶碰撞的设施、设备并设置专用航标；</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（二）损坏海上交通支持服务系统或者妨碍其工作效能；</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（三）未经海事管理机构同意设置、撤除专用航标，移动专用航标位置或者改变航标灯光、功率等其他状况，或者设置临时航标不符合海事管理机构确定的航标设置点；</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（四）在安全作业区、港外锚地范围内从事养殖、种植、捕捞以及其他影响海上交通安全的作业或者活动。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第一百零一条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有下列情形之一的，由海事管理机构责令改正，对有关责任人员处三万元以下的罚款；情节严重的，处三万元以上十万元以下的罚款，并暂</w:t>
      </w:r>
      <w:proofErr w:type="gramStart"/>
      <w:r w:rsidRPr="00A57BFE">
        <w:rPr>
          <w:rStyle w:val="rule-text"/>
          <w:rFonts w:ascii="微软雅黑" w:eastAsia="微软雅黑" w:hAnsi="微软雅黑" w:hint="eastAsia"/>
          <w:color w:val="000000"/>
        </w:rPr>
        <w:t>扣责任</w:t>
      </w:r>
      <w:proofErr w:type="gramEnd"/>
      <w:r w:rsidRPr="00A57BFE">
        <w:rPr>
          <w:rStyle w:val="rule-text"/>
          <w:rFonts w:ascii="微软雅黑" w:eastAsia="微软雅黑" w:hAnsi="微软雅黑" w:hint="eastAsia"/>
          <w:color w:val="000000"/>
        </w:rPr>
        <w:t>船员的船员适任证书一个月至三个月：</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（一）承担无线电通信任务的船员和岸基无线电台（站）的工作人员未保持海上交通安全通信频道的值守和畅通，或者使用海上交通安全通信频率交流与海上交通安全无关的内容；</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（二）违反国家有关规定使用无线电台识别码，影响海上搜救的身份识别；</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（三）其他违反海上无线电通信规则的行为。</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第一百零二条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船舶未依照本法规定申请引航的，由海事管理机构对违法船舶的所有人、经营人或者管理人处五万元以上五十万元以下的罚款，对船长处一千元以上一万元以下的罚款；情节严重的，暂</w:t>
      </w:r>
      <w:proofErr w:type="gramStart"/>
      <w:r w:rsidRPr="00A57BFE">
        <w:rPr>
          <w:rStyle w:val="rule-text"/>
          <w:rFonts w:ascii="微软雅黑" w:eastAsia="微软雅黑" w:hAnsi="微软雅黑" w:hint="eastAsia"/>
          <w:color w:val="000000"/>
        </w:rPr>
        <w:t>扣有关</w:t>
      </w:r>
      <w:proofErr w:type="gramEnd"/>
      <w:r w:rsidRPr="00A57BFE">
        <w:rPr>
          <w:rStyle w:val="rule-text"/>
          <w:rFonts w:ascii="微软雅黑" w:eastAsia="微软雅黑" w:hAnsi="微软雅黑" w:hint="eastAsia"/>
          <w:color w:val="000000"/>
        </w:rPr>
        <w:t>船舶证书三个月至十二个月，暂扣船长的船员适任证书一个月至三个月。</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引航机构派遣引航</w:t>
      </w:r>
      <w:proofErr w:type="gramStart"/>
      <w:r w:rsidRPr="00A57BFE">
        <w:rPr>
          <w:rFonts w:ascii="微软雅黑" w:eastAsia="微软雅黑" w:hAnsi="微软雅黑" w:hint="eastAsia"/>
          <w:color w:val="000000"/>
        </w:rPr>
        <w:t>员存在</w:t>
      </w:r>
      <w:proofErr w:type="gramEnd"/>
      <w:r w:rsidRPr="00A57BFE">
        <w:rPr>
          <w:rFonts w:ascii="微软雅黑" w:eastAsia="微软雅黑" w:hAnsi="微软雅黑" w:hint="eastAsia"/>
          <w:color w:val="000000"/>
        </w:rPr>
        <w:t>过失，造成船舶损失的，由海事管理机构对引航机构处三万元以上三十万元以下的罚款。</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未经引航机构指派擅自提供引航服务的，由海事管理机构对引领船舶的人员处三千元以上三万元以下的罚款。</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第一百零三条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在海上航行、停泊、作业，有下列情形之一的，由海事管理机构责令改正，对违法船舶的所有人、经营人或者管理人处二万元以上二十万元以下的罚款，对船长、责任船员处二千元以上二万元以下的罚款，暂扣船员适任证书三个月至十二个月；情节严重的，吊销船长、责任船员的船员适任证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（一）船舶进出港口、锚地或者通</w:t>
      </w:r>
      <w:proofErr w:type="gramStart"/>
      <w:r w:rsidRPr="00A57BFE">
        <w:rPr>
          <w:rFonts w:ascii="微软雅黑" w:eastAsia="微软雅黑" w:hAnsi="微软雅黑" w:hint="eastAsia"/>
          <w:color w:val="000000"/>
        </w:rPr>
        <w:t>过桥区</w:t>
      </w:r>
      <w:proofErr w:type="gramEnd"/>
      <w:r w:rsidRPr="00A57BFE">
        <w:rPr>
          <w:rFonts w:ascii="微软雅黑" w:eastAsia="微软雅黑" w:hAnsi="微软雅黑" w:hint="eastAsia"/>
          <w:color w:val="000000"/>
        </w:rPr>
        <w:t>水域、海峡、狭水道、重要渔业水域、通航船舶密集的区域、船舶定线区、交通管制区时，未加强瞭望、保持安全航速并遵守前述区域的特殊航行规则；</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（二）未按照有关规定显示信号、悬挂标志或者保持足够的富余水深；</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（三）不符合安全开航条件冒险开航，违章冒险操作、作业，或者未按照船舶检验证书载明的航区航行、停泊、作业；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（四）未按照有关规定开启船舶的自动识别、航行数据记录、远程识别和跟踪、通信等与航行安全、保安、防治污染相关的装置，并持续进行显示和记录；</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（五）擅自拆封、拆解、初始化、再设置航行数据记录装置或者读取其记录的信息；</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（六）船舶穿越航道妨碍航道内船舶的正常航行，抢越他船船</w:t>
      </w:r>
      <w:proofErr w:type="gramStart"/>
      <w:r w:rsidRPr="00A57BFE">
        <w:rPr>
          <w:rFonts w:ascii="微软雅黑" w:eastAsia="微软雅黑" w:hAnsi="微软雅黑" w:hint="eastAsia"/>
          <w:color w:val="000000"/>
        </w:rPr>
        <w:t>艏</w:t>
      </w:r>
      <w:proofErr w:type="gramEnd"/>
      <w:r w:rsidRPr="00A57BFE">
        <w:rPr>
          <w:rFonts w:ascii="微软雅黑" w:eastAsia="微软雅黑" w:hAnsi="微软雅黑" w:hint="eastAsia"/>
          <w:color w:val="000000"/>
        </w:rPr>
        <w:t>或者超过桥梁通航尺度进入桥区水域；</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（七）船舶违反规定进入或者穿越禁航区；</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八）船舶载运或者拖带超长、超高、超宽、半潜的船舶、海上设施或者其他物体航行，未采取特殊的安全保障措施，未在开航前向海事管理机构报告航行计划，未按规定显示信号、悬挂标志，或者拖带移动式平台、浮船坞等大型海上设施未依法交验船舶检验机构出具的拖航检验证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（九）船舶在不符合安全条件的码头、泊位、装卸站、锚地、安全作业区停泊，或者停泊危及其他船舶、海上设施的安全；</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（十）船舶违反规定超过检验证书核定的载客定额、载重线、载货种类载运乘客、货物，或者客船载运乘客同时载运危险货物；</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（十一）客船未向乘客明示安全须知、设置安全标志和警示；</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（十二）未按照有关法律、行政法规、规章以及强制性标准和技术规范的要求安全装卸、积载、隔离、系固和管理货物；</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（十三）其他违反海上航行、停泊、作业规则的行为。</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第一百零四条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国际航行船舶未经许可进出口岸的，由海事管理机构对违法船舶的所有人、经营人或者管理人处三千元以上三万元以下的罚款，对船长、责任船员或者其他责任人员，处二千元以上二万元以下的罚款；情节严重的，吊销船长、责任船员的船员适任证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lastRenderedPageBreak/>
        <w:t>国内航行船舶进出港口、港外</w:t>
      </w:r>
      <w:proofErr w:type="gramStart"/>
      <w:r w:rsidRPr="00A57BFE">
        <w:rPr>
          <w:rFonts w:ascii="微软雅黑" w:eastAsia="微软雅黑" w:hAnsi="微软雅黑" w:hint="eastAsia"/>
          <w:color w:val="000000"/>
        </w:rPr>
        <w:t>装卸站未依法</w:t>
      </w:r>
      <w:proofErr w:type="gramEnd"/>
      <w:r w:rsidRPr="00A57BFE">
        <w:rPr>
          <w:rFonts w:ascii="微软雅黑" w:eastAsia="微软雅黑" w:hAnsi="微软雅黑" w:hint="eastAsia"/>
          <w:color w:val="000000"/>
        </w:rPr>
        <w:t>向海事管理机构报告的，由海事管理机构对违法船舶的所有人、经营人或者管理人处三千元以上三万元以下的罚款，对船长、责任船员或者其他责任人员处五百元以上五千元以下的罚款。</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第一百零五条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海上设施未经许可从事海上施工作业，或者未按照许可要求、超出核定的安全作业区进行作业的，由海事管理机构责令改正，对违法船舶、海上设施的所有人、经营人或者管理人处三万元以上三十万元以下的罚款，对船长、责任船员处三千元以上三万元以下的罚款，或者暂扣船员适任证书六个月至十二个月；情节严重的，吊销船长、责任船员的船员适任证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从事可能影响海上交通安全的水上水下活动，未按规定提前报告海事管理机构的，由海事管理机构对违法船舶、海上设施的所有人、经营人或者管理人处一万元以上三万元以下的罚款，对船长、责任船员处二千元以上二万元以下的罚款。</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第一百零六条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碍航物的所有人、经营人或者管理人有下列情形之一的，由海事管理机构责令改正，处二万元以上二十万元以下的罚款；逾期未改正的，海事管理机构有权依法实施代履行，</w:t>
      </w:r>
      <w:proofErr w:type="gramStart"/>
      <w:r w:rsidRPr="00A57BFE">
        <w:rPr>
          <w:rStyle w:val="rule-text"/>
          <w:rFonts w:ascii="微软雅黑" w:eastAsia="微软雅黑" w:hAnsi="微软雅黑" w:hint="eastAsia"/>
          <w:color w:val="000000"/>
        </w:rPr>
        <w:t>代履行</w:t>
      </w:r>
      <w:proofErr w:type="gramEnd"/>
      <w:r w:rsidRPr="00A57BFE">
        <w:rPr>
          <w:rStyle w:val="rule-text"/>
          <w:rFonts w:ascii="微软雅黑" w:eastAsia="微软雅黑" w:hAnsi="微软雅黑" w:hint="eastAsia"/>
          <w:color w:val="000000"/>
        </w:rPr>
        <w:t>的费用由碍航物的所有人、经营人或者管理人承担：</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（一）未按照有关强制性标准和技术规范的要求及时设置警示标志；</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（二）未向海事管理机构报告碍航物的名称、形状、尺寸、位置和深度；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（三）未在海事管理机构限定的期限内打捞清除碍航物。</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第一百零七条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外国籍船舶进出中华人民共和国内水、领海违反本法规定的，由海事管理机构对违法船舶的所有人、经营人或者管理人处五万元以上五十万元以下的罚款，对船长处一万元以上三万元以下的罚款。</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第一百零八条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载运危险货物的船舶有下列情形之一的，海事管理机构应当责令改正，对违法船舶的所有人、经营人或者管理人处五万元以上五十万元以下的罚款，对船长、责任船员或者其他责任人员，处五千元以上五万元以下的罚款；情节严重的，责令停止作业或者航行，暂扣船长、责任船员的船员适任证书六个月至十二个月，直至吊销船员适任证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（一）未经许可进出港口或者从事散装液体危险货物过驳作业；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（二）未按规定编制相应的应急处置预案，配备相应的消防、应急设备和器材；</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（三）违反有关强制性标准和安全作业操作规程的要求从事危险货物装卸、过驳作业。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第一百零九条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托运人托运危险货物，有下列情形之一的，由海事管理机构责令改正，处五万元以上三十万元以下的罚款：</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（一）未将托运的危险货物的正式名称、危险性质以及应当采取的防护措施通知承运人；</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（二）未按照有关法律、行政法规、规章以及强制性标准和技术规范的要求对危险货物妥善包装，设置明显的危险品标志和标签；</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（三）在托运的普通货物中夹带危险货物或者将危险货物谎报为普通货物托运；</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（四）未依法提交有关专业机构出具的表明该货物危险特性以及应当采取的防护措施等情况的文件。</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第一百一十条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海上设施遇险或者发生海上交通事故后未履行报告义务，或者存在瞒报、谎报情形的，由海事管理机构对违法船舶、海上设施的所有人、经营人或者管理人处三千元以上三万元以下的罚款，对船长、责任船员处二千元以上二万元以下的罚款，暂扣船员适任证书六个月至二十四个月；情节严重的，对违法船舶、海上设施的所有人、经营人或者管理人处一万元以上十万元以下的罚款，吊销船长、责任船员的船员适任证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第一百一十一条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发生海上交通事故后逃逸的，由海事管理机构对违法船舶的所有人、经营人或者管理人处十万元以上五十万元以下的罚款，对船长、责任船员处五千元以上五万元以下的罚款并吊销船员适任证书，受处罚者终身不得重新申请。</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第一百一十二条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船舶、海上设施不依法履行海上救助义务，不服从海上搜救中心指挥的，由海事管理机构对船舶、海上设施的所有人、经营人或者管理人处三万元以上三十万元以下的罚款，暂扣船长、责任船员的船员适任证书六个月至十二个月，直至吊销船员适任证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第一百一十三条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有关单位、个人拒绝、阻碍海事管理机构监督检查，或者在接受监督检查时弄虚作假的，由海事管理机构处二千元以上二万元以下的罚款，暂扣船长、责任船员的船员适任证书六个月至二十四个月，直至吊销船员适任证书。</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第一百一十四条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交通运输主管部门、海事管理机构及其他有关部门的工作人员违反本法规定，滥用职权、玩忽职守、徇私舞弊的，依法给予处分。</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lastRenderedPageBreak/>
        <w:t>第一百一十五条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因海上交通事故引发民事纠纷的，当事人可以依法申请仲裁或者向人民法院提起诉讼。</w:t>
      </w:r>
    </w:p>
    <w:p w:rsidR="00586602" w:rsidRPr="00A57BFE" w:rsidRDefault="00586602" w:rsidP="00A57BFE">
      <w:pPr>
        <w:pStyle w:val="law-rule-text"/>
        <w:shd w:val="clear" w:color="auto" w:fill="FFFFFF"/>
        <w:spacing w:before="0" w:beforeAutospacing="0" w:after="0" w:afterAutospacing="0" w:line="300" w:lineRule="exact"/>
        <w:ind w:firstLine="480"/>
        <w:rPr>
          <w:rStyle w:val="rule-text"/>
          <w:rFonts w:ascii="微软雅黑" w:eastAsia="微软雅黑" w:hAnsi="微软雅黑"/>
          <w:color w:val="000000"/>
        </w:rPr>
      </w:pPr>
      <w:r w:rsidRPr="00A57BFE">
        <w:rPr>
          <w:rStyle w:val="law-rule-num"/>
          <w:rFonts w:ascii="微软雅黑" w:eastAsia="微软雅黑" w:hAnsi="微软雅黑" w:hint="eastAsia"/>
          <w:color w:val="000000"/>
        </w:rPr>
        <w:t>第一百一十六条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违反本法规定，构成违反治安管理行为的，依法给予治安管理处罚；造成人身、财产损害的，依法承担民事责任；构成犯罪的，依法追究刑事责任。</w:t>
      </w:r>
    </w:p>
    <w:p w:rsidR="00AF0CE9" w:rsidRPr="00A57BFE" w:rsidRDefault="00AF0CE9"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p>
    <w:p w:rsidR="00586602" w:rsidRPr="00A57BFE" w:rsidRDefault="00586602"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r w:rsidRPr="00A57BFE">
        <w:rPr>
          <w:rFonts w:ascii="微软雅黑" w:eastAsia="微软雅黑" w:hAnsi="微软雅黑" w:hint="eastAsia"/>
          <w:color w:val="000000"/>
        </w:rPr>
        <w:t>第十章　附则</w:t>
      </w:r>
    </w:p>
    <w:p w:rsidR="00AF0CE9" w:rsidRPr="00A57BFE" w:rsidRDefault="00AF0CE9" w:rsidP="00A57BFE">
      <w:pPr>
        <w:pStyle w:val="law-chapter"/>
        <w:shd w:val="clear" w:color="auto" w:fill="FFFFFF"/>
        <w:spacing w:before="0" w:beforeAutospacing="0" w:after="0" w:afterAutospacing="0" w:line="300" w:lineRule="exact"/>
        <w:jc w:val="center"/>
        <w:rPr>
          <w:rFonts w:ascii="微软雅黑" w:eastAsia="微软雅黑" w:hAnsi="微软雅黑"/>
          <w:color w:val="000000"/>
        </w:rPr>
      </w:pP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第一百一十七条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本法下列用语的含义是：</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船舶，是指各类排水或者非排水的船、艇、筏、水上飞行器、潜水器、移动式平台以及其他移动式装置。</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海上设施，是指水上水下各种固定或者浮动建筑、装置和固定平台，但是不包括码头、防波堤等港口设施。</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内水，是指中华人民共和国领海基线向陆地一侧至海岸线的海域。</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施工作业，是指勘探、采掘、爆破，构筑、维修、</w:t>
      </w:r>
      <w:proofErr w:type="gramStart"/>
      <w:r w:rsidRPr="00A57BFE">
        <w:rPr>
          <w:rFonts w:ascii="微软雅黑" w:eastAsia="微软雅黑" w:hAnsi="微软雅黑" w:hint="eastAsia"/>
          <w:color w:val="000000"/>
        </w:rPr>
        <w:t>拆除水</w:t>
      </w:r>
      <w:proofErr w:type="gramEnd"/>
      <w:r w:rsidRPr="00A57BFE">
        <w:rPr>
          <w:rFonts w:ascii="微软雅黑" w:eastAsia="微软雅黑" w:hAnsi="微软雅黑" w:hint="eastAsia"/>
          <w:color w:val="000000"/>
        </w:rPr>
        <w:t>上水下构筑物或者设施，航道建设、疏浚（航道养护疏浚除外）作业，打捞沉船沉物。</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海上交通事故，是指船舶、海上设施在航行、停泊、作业过程中发生的，由于碰撞、搁浅、触礁、触碰、火灾、风灾、浪损、沉没等原因造成人员伤亡或者财产损失的事故。</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海上险情，是指对海上生命安全、水域环境构成威胁，需立即采取措施规避、控制、减轻和消除的各种情形。</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危险货物，是指国际海上危险货物运输规则和国家危险货物品名表上列明的，易燃、易爆、有毒、有腐蚀性、有放射性、有污染危害性等，在船舶载运过程中可能造成人身伤害、财产损失或者环境污染而需要采取特别防护措施的货物。</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海上渡口，是指海上岛屿之间、海上岛屿与大陆之间，以及隔海相望的大陆与大陆之间，专用于渡船渡运人员、行李、车辆的交通基础设施。</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第一百一十八条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公务船舶检验、船员配备的具体办法由国务院交通运输主管部门会同有关主管部门另行制定。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体育运动船舶的登记、检验办法由国务院体育主管部门另行制定。训练、比赛期间的体育运动船舶的海上交通安全监督管理由体育主管部门负责。</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渔业船员、渔业无线电、渔业航标的监督管理，渔业船舶的登记管理，渔港水域内的海上交通安全管理，渔业船舶（含外国籍渔业船舶）之间交通事故的调查处理，由县级以上人民政府渔业渔政主管部门负责。法律、行政法规或者国务院对渔业船舶之间交通事故的调查处理另有规定的，从其规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除前款规定外，渔业船舶的海上交通安全管理由海事管理机构负责。渔业船舶的检验及其监督管理，由海事管理机构依照有关法律、行政法规的规定执行。</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浮式储油装置等海上石油、天然气生产设施的检验适用有关法律、行政法规的规定。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第一百一十九条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海上军事管辖区和军用船舶、海上设施的内部海上交通安全管理，军用航标的设立和管理，以及为军事目的进行作业或者水上水下活动的管理，由中央军事委员会另行制定管理办法。</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划定、调整海上交通功能区或者领海内特定水域，划定海上渡口的渡运线路，许可海上施工作业，可能对军用船舶的战备、训练、执勤等行动造成影响的，海事管理机构应当事先征求有关军事机关的意见。</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执行军事运输任务有特殊需要的，有关军事机关应当及时向海事管理机构通报相关信息。海事管理机构应当给予必要的便利。</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海上交通安全管理涉及国防交通、军事设施保护的，依照有关法律的规定执行。</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第一百二十条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外国籍公务船舶在中华人民共和国领海航行、停泊、作业，违反中华人民共和国法律、行政法规的，依照有关法律、行政法规的规定处理。</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Fonts w:ascii="微软雅黑" w:eastAsia="微软雅黑" w:hAnsi="微软雅黑" w:hint="eastAsia"/>
          <w:color w:val="000000"/>
        </w:rPr>
        <w:t>在中华人民共和国管辖海域内的外国籍军用船舶的管理，适用有关法律的规定。</w:t>
      </w:r>
    </w:p>
    <w:p w:rsidR="00586602"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color w:val="000000"/>
        </w:rPr>
      </w:pPr>
      <w:r w:rsidRPr="00A57BFE">
        <w:rPr>
          <w:rStyle w:val="law-rule-num"/>
          <w:rFonts w:ascii="微软雅黑" w:eastAsia="微软雅黑" w:hAnsi="微软雅黑" w:hint="eastAsia"/>
          <w:color w:val="000000"/>
        </w:rPr>
        <w:t>第一百二十一条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中华人民共和国缔结或者参加的国际条约同本法有不同规定的，适用国际条约的规定，但中华人民共和国声明保留的条款除外。</w:t>
      </w:r>
    </w:p>
    <w:p w:rsidR="003B2256" w:rsidRPr="00A57BFE" w:rsidRDefault="00586602" w:rsidP="00A57BFE">
      <w:pPr>
        <w:pStyle w:val="law-rule-text"/>
        <w:shd w:val="clear" w:color="auto" w:fill="FFFFFF"/>
        <w:spacing w:before="0" w:beforeAutospacing="0" w:after="0" w:afterAutospacing="0" w:line="300" w:lineRule="exact"/>
        <w:ind w:firstLine="480"/>
        <w:rPr>
          <w:rFonts w:ascii="微软雅黑" w:eastAsia="微软雅黑" w:hAnsi="微软雅黑" w:hint="eastAsia"/>
          <w:color w:val="000000"/>
        </w:rPr>
      </w:pPr>
      <w:r w:rsidRPr="00A57BFE">
        <w:rPr>
          <w:rStyle w:val="law-rule-num"/>
          <w:rFonts w:ascii="微软雅黑" w:eastAsia="微软雅黑" w:hAnsi="微软雅黑" w:hint="eastAsia"/>
          <w:color w:val="000000"/>
        </w:rPr>
        <w:t>第一百二十二条</w:t>
      </w:r>
      <w:r w:rsidRPr="00A57BFE">
        <w:rPr>
          <w:rFonts w:ascii="微软雅黑" w:eastAsia="微软雅黑" w:hAnsi="微软雅黑" w:hint="eastAsia"/>
          <w:color w:val="000000"/>
        </w:rPr>
        <w:t> </w:t>
      </w:r>
      <w:r w:rsidRPr="00A57BFE">
        <w:rPr>
          <w:rStyle w:val="rule-text"/>
          <w:rFonts w:ascii="微软雅黑" w:eastAsia="微软雅黑" w:hAnsi="微软雅黑" w:hint="eastAsia"/>
          <w:color w:val="000000"/>
        </w:rPr>
        <w:t>本法自2021年9月1日起施行。</w:t>
      </w:r>
      <w:bookmarkStart w:id="0" w:name="_GoBack"/>
      <w:bookmarkEnd w:id="0"/>
    </w:p>
    <w:sectPr w:rsidR="003B2256" w:rsidRPr="00A57BFE" w:rsidSect="00A57BFE">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B13" w:rsidRDefault="00040B13" w:rsidP="003B2256">
      <w:r>
        <w:separator/>
      </w:r>
    </w:p>
  </w:endnote>
  <w:endnote w:type="continuationSeparator" w:id="0">
    <w:p w:rsidR="00040B13" w:rsidRDefault="00040B13"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040B13">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028.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B505E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505EB">
                  <w:rPr>
                    <w:rFonts w:ascii="宋体" w:hAnsi="宋体" w:cs="宋体" w:hint="eastAsia"/>
                    <w:sz w:val="28"/>
                    <w:szCs w:val="28"/>
                  </w:rPr>
                  <w:fldChar w:fldCharType="separate"/>
                </w:r>
                <w:r w:rsidR="00143413">
                  <w:rPr>
                    <w:rFonts w:ascii="宋体" w:hAnsi="宋体" w:cs="宋体"/>
                    <w:noProof/>
                    <w:sz w:val="28"/>
                    <w:szCs w:val="28"/>
                  </w:rPr>
                  <w:t>2</w:t>
                </w:r>
                <w:r w:rsidR="00B505E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040B13">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9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505E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505EB">
                  <w:rPr>
                    <w:rFonts w:ascii="宋体" w:hAnsi="宋体" w:cs="宋体" w:hint="eastAsia"/>
                    <w:sz w:val="28"/>
                    <w:szCs w:val="28"/>
                  </w:rPr>
                  <w:fldChar w:fldCharType="separate"/>
                </w:r>
                <w:r w:rsidR="00AF0CE9">
                  <w:rPr>
                    <w:rFonts w:ascii="宋体" w:hAnsi="宋体" w:cs="宋体"/>
                    <w:noProof/>
                    <w:sz w:val="28"/>
                    <w:szCs w:val="28"/>
                  </w:rPr>
                  <w:t>9</w:t>
                </w:r>
                <w:r w:rsidR="00B505E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B13" w:rsidRDefault="00040B13" w:rsidP="003B2256">
      <w:r>
        <w:separator/>
      </w:r>
    </w:p>
  </w:footnote>
  <w:footnote w:type="continuationSeparator" w:id="0">
    <w:p w:rsidR="00040B13" w:rsidRDefault="00040B13"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040B13"/>
    <w:rsid w:val="00143413"/>
    <w:rsid w:val="00290080"/>
    <w:rsid w:val="00323D76"/>
    <w:rsid w:val="003B2256"/>
    <w:rsid w:val="004064E8"/>
    <w:rsid w:val="00554EB8"/>
    <w:rsid w:val="00586602"/>
    <w:rsid w:val="0064282F"/>
    <w:rsid w:val="00690873"/>
    <w:rsid w:val="007630C3"/>
    <w:rsid w:val="00793835"/>
    <w:rsid w:val="007B0DAB"/>
    <w:rsid w:val="007D66FC"/>
    <w:rsid w:val="00803A63"/>
    <w:rsid w:val="00872005"/>
    <w:rsid w:val="00984D89"/>
    <w:rsid w:val="009969A5"/>
    <w:rsid w:val="009E1211"/>
    <w:rsid w:val="00A57BFE"/>
    <w:rsid w:val="00A65871"/>
    <w:rsid w:val="00AF0CE9"/>
    <w:rsid w:val="00B505EB"/>
    <w:rsid w:val="00CF39F7"/>
    <w:rsid w:val="00D619CC"/>
    <w:rsid w:val="00D771C4"/>
    <w:rsid w:val="00DD1B70"/>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BA518B6"/>
  <w15:docId w15:val="{11FBDB39-A1C0-4A3E-B526-86082689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paragraph" w:customStyle="1" w:styleId="law-title">
    <w:name w:val="law-title"/>
    <w:basedOn w:val="a"/>
    <w:rsid w:val="00586602"/>
    <w:pPr>
      <w:widowControl/>
      <w:spacing w:before="100" w:beforeAutospacing="1" w:after="100" w:afterAutospacing="1"/>
      <w:jc w:val="left"/>
    </w:pPr>
    <w:rPr>
      <w:rFonts w:ascii="宋体" w:hAnsi="宋体" w:cs="宋体"/>
      <w:kern w:val="0"/>
      <w:sz w:val="24"/>
    </w:rPr>
  </w:style>
  <w:style w:type="paragraph" w:customStyle="1" w:styleId="law-revision">
    <w:name w:val="law-revision"/>
    <w:basedOn w:val="a"/>
    <w:rsid w:val="00586602"/>
    <w:pPr>
      <w:widowControl/>
      <w:spacing w:before="100" w:beforeAutospacing="1" w:after="100" w:afterAutospacing="1"/>
      <w:jc w:val="left"/>
    </w:pPr>
    <w:rPr>
      <w:rFonts w:ascii="宋体" w:hAnsi="宋体" w:cs="宋体"/>
      <w:kern w:val="0"/>
      <w:sz w:val="24"/>
    </w:rPr>
  </w:style>
  <w:style w:type="paragraph" w:customStyle="1" w:styleId="law-chapter">
    <w:name w:val="law-chapter"/>
    <w:basedOn w:val="a"/>
    <w:rsid w:val="00586602"/>
    <w:pPr>
      <w:widowControl/>
      <w:spacing w:before="100" w:beforeAutospacing="1" w:after="100" w:afterAutospacing="1"/>
      <w:jc w:val="left"/>
    </w:pPr>
    <w:rPr>
      <w:rFonts w:ascii="宋体" w:hAnsi="宋体" w:cs="宋体"/>
      <w:kern w:val="0"/>
      <w:sz w:val="24"/>
    </w:rPr>
  </w:style>
  <w:style w:type="paragraph" w:customStyle="1" w:styleId="law-rule-text">
    <w:name w:val="law-rule-text"/>
    <w:basedOn w:val="a"/>
    <w:rsid w:val="00586602"/>
    <w:pPr>
      <w:widowControl/>
      <w:spacing w:before="100" w:beforeAutospacing="1" w:after="100" w:afterAutospacing="1"/>
      <w:jc w:val="left"/>
    </w:pPr>
    <w:rPr>
      <w:rFonts w:ascii="宋体" w:hAnsi="宋体" w:cs="宋体"/>
      <w:kern w:val="0"/>
      <w:sz w:val="24"/>
    </w:rPr>
  </w:style>
  <w:style w:type="character" w:customStyle="1" w:styleId="law-rule-num">
    <w:name w:val="law-rule-num"/>
    <w:basedOn w:val="a0"/>
    <w:rsid w:val="00586602"/>
  </w:style>
  <w:style w:type="character" w:customStyle="1" w:styleId="rule-text">
    <w:name w:val="rule-text"/>
    <w:basedOn w:val="a0"/>
    <w:rsid w:val="00586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974178">
      <w:bodyDiv w:val="1"/>
      <w:marLeft w:val="0"/>
      <w:marRight w:val="0"/>
      <w:marTop w:val="0"/>
      <w:marBottom w:val="0"/>
      <w:divBdr>
        <w:top w:val="none" w:sz="0" w:space="0" w:color="auto"/>
        <w:left w:val="none" w:sz="0" w:space="0" w:color="auto"/>
        <w:bottom w:val="none" w:sz="0" w:space="0" w:color="auto"/>
        <w:right w:val="none" w:sz="0" w:space="0" w:color="auto"/>
      </w:divBdr>
      <w:divsChild>
        <w:div w:id="1895509760">
          <w:marLeft w:val="0"/>
          <w:marRight w:val="0"/>
          <w:marTop w:val="0"/>
          <w:marBottom w:val="0"/>
          <w:divBdr>
            <w:top w:val="none" w:sz="0" w:space="0" w:color="auto"/>
            <w:left w:val="none" w:sz="0" w:space="0" w:color="auto"/>
            <w:bottom w:val="none" w:sz="0" w:space="0" w:color="auto"/>
            <w:right w:val="none" w:sz="0" w:space="0" w:color="auto"/>
          </w:divBdr>
          <w:divsChild>
            <w:div w:id="311982485">
              <w:marLeft w:val="0"/>
              <w:marRight w:val="0"/>
              <w:marTop w:val="0"/>
              <w:marBottom w:val="0"/>
              <w:divBdr>
                <w:top w:val="none" w:sz="0" w:space="0" w:color="auto"/>
                <w:left w:val="none" w:sz="0" w:space="0" w:color="auto"/>
                <w:bottom w:val="none" w:sz="0" w:space="0" w:color="auto"/>
                <w:right w:val="none" w:sz="0" w:space="0" w:color="auto"/>
              </w:divBdr>
              <w:divsChild>
                <w:div w:id="1728800274">
                  <w:marLeft w:val="0"/>
                  <w:marRight w:val="0"/>
                  <w:marTop w:val="0"/>
                  <w:marBottom w:val="0"/>
                  <w:divBdr>
                    <w:top w:val="none" w:sz="0" w:space="0" w:color="auto"/>
                    <w:left w:val="none" w:sz="0" w:space="0" w:color="auto"/>
                    <w:bottom w:val="none" w:sz="0" w:space="0" w:color="auto"/>
                    <w:right w:val="none" w:sz="0" w:space="0" w:color="auto"/>
                  </w:divBdr>
                  <w:divsChild>
                    <w:div w:id="1068839255">
                      <w:marLeft w:val="0"/>
                      <w:marRight w:val="0"/>
                      <w:marTop w:val="0"/>
                      <w:marBottom w:val="0"/>
                      <w:divBdr>
                        <w:top w:val="none" w:sz="0" w:space="0" w:color="auto"/>
                        <w:left w:val="none" w:sz="0" w:space="0" w:color="auto"/>
                        <w:bottom w:val="none" w:sz="0" w:space="0" w:color="auto"/>
                        <w:right w:val="none" w:sz="0" w:space="0" w:color="auto"/>
                      </w:divBdr>
                    </w:div>
                  </w:divsChild>
                </w:div>
                <w:div w:id="866723565">
                  <w:marLeft w:val="0"/>
                  <w:marRight w:val="0"/>
                  <w:marTop w:val="0"/>
                  <w:marBottom w:val="0"/>
                  <w:divBdr>
                    <w:top w:val="none" w:sz="0" w:space="0" w:color="auto"/>
                    <w:left w:val="none" w:sz="0" w:space="0" w:color="auto"/>
                    <w:bottom w:val="none" w:sz="0" w:space="0" w:color="auto"/>
                    <w:right w:val="none" w:sz="0" w:space="0" w:color="auto"/>
                  </w:divBdr>
                  <w:divsChild>
                    <w:div w:id="2039576816">
                      <w:marLeft w:val="0"/>
                      <w:marRight w:val="0"/>
                      <w:marTop w:val="0"/>
                      <w:marBottom w:val="0"/>
                      <w:divBdr>
                        <w:top w:val="none" w:sz="0" w:space="0" w:color="auto"/>
                        <w:left w:val="none" w:sz="0" w:space="0" w:color="auto"/>
                        <w:bottom w:val="none" w:sz="0" w:space="0" w:color="auto"/>
                        <w:right w:val="none" w:sz="0" w:space="0" w:color="auto"/>
                      </w:divBdr>
                    </w:div>
                  </w:divsChild>
                </w:div>
                <w:div w:id="1755005446">
                  <w:marLeft w:val="0"/>
                  <w:marRight w:val="0"/>
                  <w:marTop w:val="0"/>
                  <w:marBottom w:val="0"/>
                  <w:divBdr>
                    <w:top w:val="none" w:sz="0" w:space="0" w:color="auto"/>
                    <w:left w:val="none" w:sz="0" w:space="0" w:color="auto"/>
                    <w:bottom w:val="none" w:sz="0" w:space="0" w:color="auto"/>
                    <w:right w:val="none" w:sz="0" w:space="0" w:color="auto"/>
                  </w:divBdr>
                  <w:divsChild>
                    <w:div w:id="1693677562">
                      <w:marLeft w:val="0"/>
                      <w:marRight w:val="0"/>
                      <w:marTop w:val="0"/>
                      <w:marBottom w:val="0"/>
                      <w:divBdr>
                        <w:top w:val="none" w:sz="0" w:space="0" w:color="auto"/>
                        <w:left w:val="none" w:sz="0" w:space="0" w:color="auto"/>
                        <w:bottom w:val="none" w:sz="0" w:space="0" w:color="auto"/>
                        <w:right w:val="none" w:sz="0" w:space="0" w:color="auto"/>
                      </w:divBdr>
                    </w:div>
                  </w:divsChild>
                </w:div>
                <w:div w:id="1840462275">
                  <w:marLeft w:val="0"/>
                  <w:marRight w:val="0"/>
                  <w:marTop w:val="0"/>
                  <w:marBottom w:val="0"/>
                  <w:divBdr>
                    <w:top w:val="none" w:sz="0" w:space="0" w:color="auto"/>
                    <w:left w:val="none" w:sz="0" w:space="0" w:color="auto"/>
                    <w:bottom w:val="none" w:sz="0" w:space="0" w:color="auto"/>
                    <w:right w:val="none" w:sz="0" w:space="0" w:color="auto"/>
                  </w:divBdr>
                  <w:divsChild>
                    <w:div w:id="1920404667">
                      <w:marLeft w:val="0"/>
                      <w:marRight w:val="0"/>
                      <w:marTop w:val="0"/>
                      <w:marBottom w:val="0"/>
                      <w:divBdr>
                        <w:top w:val="none" w:sz="0" w:space="0" w:color="auto"/>
                        <w:left w:val="none" w:sz="0" w:space="0" w:color="auto"/>
                        <w:bottom w:val="none" w:sz="0" w:space="0" w:color="auto"/>
                        <w:right w:val="none" w:sz="0" w:space="0" w:color="auto"/>
                      </w:divBdr>
                    </w:div>
                  </w:divsChild>
                </w:div>
                <w:div w:id="319770084">
                  <w:marLeft w:val="0"/>
                  <w:marRight w:val="0"/>
                  <w:marTop w:val="0"/>
                  <w:marBottom w:val="0"/>
                  <w:divBdr>
                    <w:top w:val="none" w:sz="0" w:space="0" w:color="auto"/>
                    <w:left w:val="none" w:sz="0" w:space="0" w:color="auto"/>
                    <w:bottom w:val="none" w:sz="0" w:space="0" w:color="auto"/>
                    <w:right w:val="none" w:sz="0" w:space="0" w:color="auto"/>
                  </w:divBdr>
                  <w:divsChild>
                    <w:div w:id="86269752">
                      <w:marLeft w:val="0"/>
                      <w:marRight w:val="0"/>
                      <w:marTop w:val="0"/>
                      <w:marBottom w:val="0"/>
                      <w:divBdr>
                        <w:top w:val="none" w:sz="0" w:space="0" w:color="auto"/>
                        <w:left w:val="none" w:sz="0" w:space="0" w:color="auto"/>
                        <w:bottom w:val="none" w:sz="0" w:space="0" w:color="auto"/>
                        <w:right w:val="none" w:sz="0" w:space="0" w:color="auto"/>
                      </w:divBdr>
                    </w:div>
                  </w:divsChild>
                </w:div>
                <w:div w:id="14037296">
                  <w:marLeft w:val="0"/>
                  <w:marRight w:val="0"/>
                  <w:marTop w:val="0"/>
                  <w:marBottom w:val="0"/>
                  <w:divBdr>
                    <w:top w:val="none" w:sz="0" w:space="0" w:color="auto"/>
                    <w:left w:val="none" w:sz="0" w:space="0" w:color="auto"/>
                    <w:bottom w:val="none" w:sz="0" w:space="0" w:color="auto"/>
                    <w:right w:val="none" w:sz="0" w:space="0" w:color="auto"/>
                  </w:divBdr>
                  <w:divsChild>
                    <w:div w:id="1189641735">
                      <w:marLeft w:val="0"/>
                      <w:marRight w:val="0"/>
                      <w:marTop w:val="0"/>
                      <w:marBottom w:val="0"/>
                      <w:divBdr>
                        <w:top w:val="none" w:sz="0" w:space="0" w:color="auto"/>
                        <w:left w:val="none" w:sz="0" w:space="0" w:color="auto"/>
                        <w:bottom w:val="none" w:sz="0" w:space="0" w:color="auto"/>
                        <w:right w:val="none" w:sz="0" w:space="0" w:color="auto"/>
                      </w:divBdr>
                    </w:div>
                  </w:divsChild>
                </w:div>
                <w:div w:id="1577788923">
                  <w:marLeft w:val="0"/>
                  <w:marRight w:val="0"/>
                  <w:marTop w:val="0"/>
                  <w:marBottom w:val="0"/>
                  <w:divBdr>
                    <w:top w:val="none" w:sz="0" w:space="0" w:color="auto"/>
                    <w:left w:val="none" w:sz="0" w:space="0" w:color="auto"/>
                    <w:bottom w:val="none" w:sz="0" w:space="0" w:color="auto"/>
                    <w:right w:val="none" w:sz="0" w:space="0" w:color="auto"/>
                  </w:divBdr>
                  <w:divsChild>
                    <w:div w:id="371342266">
                      <w:marLeft w:val="0"/>
                      <w:marRight w:val="0"/>
                      <w:marTop w:val="0"/>
                      <w:marBottom w:val="0"/>
                      <w:divBdr>
                        <w:top w:val="none" w:sz="0" w:space="0" w:color="auto"/>
                        <w:left w:val="none" w:sz="0" w:space="0" w:color="auto"/>
                        <w:bottom w:val="none" w:sz="0" w:space="0" w:color="auto"/>
                        <w:right w:val="none" w:sz="0" w:space="0" w:color="auto"/>
                      </w:divBdr>
                    </w:div>
                  </w:divsChild>
                </w:div>
                <w:div w:id="102849194">
                  <w:marLeft w:val="0"/>
                  <w:marRight w:val="0"/>
                  <w:marTop w:val="0"/>
                  <w:marBottom w:val="0"/>
                  <w:divBdr>
                    <w:top w:val="none" w:sz="0" w:space="0" w:color="auto"/>
                    <w:left w:val="none" w:sz="0" w:space="0" w:color="auto"/>
                    <w:bottom w:val="none" w:sz="0" w:space="0" w:color="auto"/>
                    <w:right w:val="none" w:sz="0" w:space="0" w:color="auto"/>
                  </w:divBdr>
                  <w:divsChild>
                    <w:div w:id="253513644">
                      <w:marLeft w:val="0"/>
                      <w:marRight w:val="0"/>
                      <w:marTop w:val="0"/>
                      <w:marBottom w:val="0"/>
                      <w:divBdr>
                        <w:top w:val="none" w:sz="0" w:space="0" w:color="auto"/>
                        <w:left w:val="none" w:sz="0" w:space="0" w:color="auto"/>
                        <w:bottom w:val="none" w:sz="0" w:space="0" w:color="auto"/>
                        <w:right w:val="none" w:sz="0" w:space="0" w:color="auto"/>
                      </w:divBdr>
                    </w:div>
                  </w:divsChild>
                </w:div>
                <w:div w:id="2073917237">
                  <w:marLeft w:val="0"/>
                  <w:marRight w:val="0"/>
                  <w:marTop w:val="0"/>
                  <w:marBottom w:val="0"/>
                  <w:divBdr>
                    <w:top w:val="none" w:sz="0" w:space="0" w:color="auto"/>
                    <w:left w:val="none" w:sz="0" w:space="0" w:color="auto"/>
                    <w:bottom w:val="none" w:sz="0" w:space="0" w:color="auto"/>
                    <w:right w:val="none" w:sz="0" w:space="0" w:color="auto"/>
                  </w:divBdr>
                  <w:divsChild>
                    <w:div w:id="1613128724">
                      <w:marLeft w:val="0"/>
                      <w:marRight w:val="0"/>
                      <w:marTop w:val="0"/>
                      <w:marBottom w:val="0"/>
                      <w:divBdr>
                        <w:top w:val="none" w:sz="0" w:space="0" w:color="auto"/>
                        <w:left w:val="none" w:sz="0" w:space="0" w:color="auto"/>
                        <w:bottom w:val="none" w:sz="0" w:space="0" w:color="auto"/>
                        <w:right w:val="none" w:sz="0" w:space="0" w:color="auto"/>
                      </w:divBdr>
                    </w:div>
                  </w:divsChild>
                </w:div>
                <w:div w:id="1022124580">
                  <w:marLeft w:val="0"/>
                  <w:marRight w:val="0"/>
                  <w:marTop w:val="0"/>
                  <w:marBottom w:val="0"/>
                  <w:divBdr>
                    <w:top w:val="none" w:sz="0" w:space="0" w:color="auto"/>
                    <w:left w:val="none" w:sz="0" w:space="0" w:color="auto"/>
                    <w:bottom w:val="none" w:sz="0" w:space="0" w:color="auto"/>
                    <w:right w:val="none" w:sz="0" w:space="0" w:color="auto"/>
                  </w:divBdr>
                  <w:divsChild>
                    <w:div w:id="12668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43</TotalTime>
  <Pages>12</Pages>
  <Words>2792</Words>
  <Characters>15917</Characters>
  <Application>Microsoft Office Word</Application>
  <DocSecurity>0</DocSecurity>
  <Lines>132</Lines>
  <Paragraphs>37</Paragraphs>
  <ScaleCrop>false</ScaleCrop>
  <Company>Newdaxie</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2025-08-19T09:47:00Z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